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02" w:rsidRPr="00855402" w:rsidRDefault="00855402" w:rsidP="00855402">
      <w:pPr>
        <w:keepNext/>
        <w:outlineLvl w:val="7"/>
        <w:rPr>
          <w:b/>
          <w:bCs/>
          <w:sz w:val="28"/>
          <w:szCs w:val="28"/>
        </w:rPr>
      </w:pPr>
      <w:r w:rsidRPr="00855402"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A4069F">
        <w:rPr>
          <w:b/>
          <w:bCs/>
          <w:sz w:val="28"/>
          <w:szCs w:val="28"/>
        </w:rPr>
        <w:t xml:space="preserve">         </w:t>
      </w:r>
      <w:bookmarkStart w:id="0" w:name="_GoBack"/>
      <w:bookmarkEnd w:id="0"/>
      <w:r w:rsidRPr="00855402">
        <w:rPr>
          <w:b/>
          <w:bCs/>
          <w:sz w:val="28"/>
          <w:szCs w:val="28"/>
        </w:rPr>
        <w:t xml:space="preserve">       ПРОЕКТ               </w:t>
      </w:r>
    </w:p>
    <w:p w:rsidR="00855402" w:rsidRPr="00855402" w:rsidRDefault="00855402" w:rsidP="00855402">
      <w:pPr>
        <w:rPr>
          <w:b/>
          <w:sz w:val="28"/>
          <w:szCs w:val="28"/>
        </w:rPr>
      </w:pPr>
      <w:r w:rsidRPr="00855402">
        <w:rPr>
          <w:b/>
          <w:sz w:val="20"/>
          <w:szCs w:val="20"/>
        </w:rPr>
        <w:t xml:space="preserve">                                                                </w:t>
      </w:r>
      <w:r w:rsidRPr="00855402">
        <w:rPr>
          <w:b/>
          <w:sz w:val="28"/>
          <w:szCs w:val="28"/>
        </w:rPr>
        <w:t>АДМИНИСТРАЦИЯ</w:t>
      </w:r>
    </w:p>
    <w:p w:rsidR="00855402" w:rsidRPr="00855402" w:rsidRDefault="00855402" w:rsidP="00855402">
      <w:pPr>
        <w:rPr>
          <w:b/>
          <w:sz w:val="28"/>
          <w:szCs w:val="28"/>
        </w:rPr>
      </w:pPr>
      <w:r w:rsidRPr="00855402">
        <w:rPr>
          <w:b/>
          <w:sz w:val="28"/>
          <w:szCs w:val="28"/>
        </w:rPr>
        <w:t xml:space="preserve">                     ПОЛИВЯНСКОГО СЕЛЬСКОГО ПОСЕЛЕНИЯ</w:t>
      </w:r>
    </w:p>
    <w:p w:rsidR="00855402" w:rsidRPr="00855402" w:rsidRDefault="00855402" w:rsidP="00855402">
      <w:pPr>
        <w:rPr>
          <w:sz w:val="28"/>
          <w:szCs w:val="28"/>
        </w:rPr>
      </w:pPr>
      <w:r w:rsidRPr="00855402">
        <w:rPr>
          <w:b/>
          <w:sz w:val="28"/>
          <w:szCs w:val="28"/>
        </w:rPr>
        <w:t xml:space="preserve">                      </w:t>
      </w:r>
      <w:r w:rsidRPr="00855402">
        <w:rPr>
          <w:sz w:val="28"/>
          <w:szCs w:val="28"/>
        </w:rPr>
        <w:t>Песчанокопского района  Ростовской области</w:t>
      </w:r>
    </w:p>
    <w:p w:rsidR="00855402" w:rsidRPr="00855402" w:rsidRDefault="00855402" w:rsidP="00855402">
      <w:pPr>
        <w:rPr>
          <w:b/>
          <w:sz w:val="20"/>
          <w:szCs w:val="20"/>
        </w:rPr>
      </w:pPr>
    </w:p>
    <w:p w:rsidR="00855402" w:rsidRPr="00855402" w:rsidRDefault="00855402" w:rsidP="00855402">
      <w:pPr>
        <w:jc w:val="center"/>
        <w:rPr>
          <w:sz w:val="28"/>
          <w:szCs w:val="28"/>
        </w:rPr>
      </w:pPr>
      <w:r w:rsidRPr="00855402">
        <w:rPr>
          <w:sz w:val="28"/>
          <w:szCs w:val="28"/>
        </w:rPr>
        <w:t xml:space="preserve"> ПОСТАНОВЛЕНИЕ</w:t>
      </w:r>
    </w:p>
    <w:p w:rsidR="00855402" w:rsidRPr="00855402" w:rsidRDefault="00855402" w:rsidP="00855402">
      <w:pPr>
        <w:ind w:firstLine="851"/>
        <w:rPr>
          <w:sz w:val="28"/>
          <w:szCs w:val="28"/>
        </w:rPr>
      </w:pPr>
    </w:p>
    <w:p w:rsidR="00855402" w:rsidRPr="00855402" w:rsidRDefault="00C91D23" w:rsidP="00855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.2016</w:t>
      </w:r>
      <w:r w:rsidR="00855402" w:rsidRPr="00855402">
        <w:rPr>
          <w:sz w:val="28"/>
          <w:szCs w:val="28"/>
        </w:rPr>
        <w:t xml:space="preserve"> г.                    </w:t>
      </w:r>
      <w:r w:rsidR="00855402">
        <w:rPr>
          <w:sz w:val="28"/>
          <w:szCs w:val="28"/>
        </w:rPr>
        <w:t xml:space="preserve">                 </w:t>
      </w:r>
      <w:r w:rsidR="00855402" w:rsidRPr="00855402">
        <w:rPr>
          <w:sz w:val="28"/>
          <w:szCs w:val="28"/>
        </w:rPr>
        <w:t xml:space="preserve">       №                                </w:t>
      </w:r>
      <w:proofErr w:type="spellStart"/>
      <w:r w:rsidR="00855402" w:rsidRPr="00855402">
        <w:rPr>
          <w:sz w:val="28"/>
          <w:szCs w:val="28"/>
        </w:rPr>
        <w:t>с</w:t>
      </w:r>
      <w:proofErr w:type="gramStart"/>
      <w:r w:rsidR="00855402" w:rsidRPr="00855402">
        <w:rPr>
          <w:sz w:val="28"/>
          <w:szCs w:val="28"/>
        </w:rPr>
        <w:t>.П</w:t>
      </w:r>
      <w:proofErr w:type="gramEnd"/>
      <w:r w:rsidR="00855402" w:rsidRPr="00855402">
        <w:rPr>
          <w:sz w:val="28"/>
          <w:szCs w:val="28"/>
        </w:rPr>
        <w:t>оливянка</w:t>
      </w:r>
      <w:proofErr w:type="spellEnd"/>
    </w:p>
    <w:p w:rsidR="006C5A1B" w:rsidRDefault="006C5A1B" w:rsidP="006C5A1B">
      <w:pPr>
        <w:jc w:val="both"/>
        <w:rPr>
          <w:sz w:val="28"/>
          <w:szCs w:val="28"/>
        </w:rPr>
      </w:pPr>
    </w:p>
    <w:p w:rsidR="000A7DCD" w:rsidRDefault="006C5A1B" w:rsidP="006C5A1B">
      <w:pPr>
        <w:ind w:right="23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 утверждении отчета </w:t>
      </w:r>
      <w:proofErr w:type="gramStart"/>
      <w:r>
        <w:rPr>
          <w:kern w:val="2"/>
          <w:sz w:val="28"/>
          <w:szCs w:val="28"/>
        </w:rPr>
        <w:t>об</w:t>
      </w:r>
      <w:proofErr w:type="gramEnd"/>
    </w:p>
    <w:p w:rsidR="000A7DCD" w:rsidRDefault="006C5A1B" w:rsidP="006C5A1B">
      <w:pPr>
        <w:ind w:right="23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исполнении</w:t>
      </w:r>
      <w:proofErr w:type="gramEnd"/>
      <w:r>
        <w:rPr>
          <w:kern w:val="2"/>
          <w:sz w:val="28"/>
          <w:szCs w:val="28"/>
        </w:rPr>
        <w:t xml:space="preserve"> плана реализации</w:t>
      </w:r>
    </w:p>
    <w:p w:rsidR="000A7DCD" w:rsidRDefault="006C5A1B" w:rsidP="006C5A1B">
      <w:pPr>
        <w:ind w:right="2334"/>
        <w:jc w:val="both"/>
        <w:rPr>
          <w:kern w:val="2"/>
          <w:sz w:val="28"/>
          <w:szCs w:val="28"/>
        </w:rPr>
      </w:pPr>
      <w:r>
        <w:t xml:space="preserve"> </w:t>
      </w:r>
      <w:r>
        <w:rPr>
          <w:kern w:val="2"/>
          <w:sz w:val="28"/>
          <w:szCs w:val="28"/>
        </w:rPr>
        <w:t>по муни</w:t>
      </w:r>
      <w:r w:rsidR="000341B6">
        <w:rPr>
          <w:kern w:val="2"/>
          <w:sz w:val="28"/>
          <w:szCs w:val="28"/>
        </w:rPr>
        <w:t>ципальной программе</w:t>
      </w:r>
    </w:p>
    <w:p w:rsidR="000A7DCD" w:rsidRDefault="000341B6" w:rsidP="006C5A1B">
      <w:pPr>
        <w:ind w:right="23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Поливянского</w:t>
      </w:r>
      <w:r w:rsidR="006C5A1B">
        <w:rPr>
          <w:kern w:val="2"/>
          <w:sz w:val="28"/>
          <w:szCs w:val="28"/>
        </w:rPr>
        <w:t xml:space="preserve"> сельского</w:t>
      </w:r>
    </w:p>
    <w:p w:rsidR="001D7A94" w:rsidRDefault="006C5A1B" w:rsidP="0094110E">
      <w:pPr>
        <w:ind w:right="2334"/>
        <w:jc w:val="both"/>
        <w:rPr>
          <w:color w:val="000000"/>
          <w:spacing w:val="-3"/>
          <w:sz w:val="28"/>
          <w:szCs w:val="28"/>
          <w:lang w:eastAsia="ja-JP"/>
        </w:rPr>
      </w:pPr>
      <w:r>
        <w:rPr>
          <w:kern w:val="2"/>
          <w:sz w:val="28"/>
          <w:szCs w:val="28"/>
        </w:rPr>
        <w:t xml:space="preserve"> поселения «</w:t>
      </w:r>
      <w:r w:rsidR="001D7A94" w:rsidRPr="00E33CDB">
        <w:rPr>
          <w:color w:val="000000"/>
          <w:spacing w:val="-3"/>
          <w:sz w:val="28"/>
          <w:szCs w:val="28"/>
          <w:lang w:eastAsia="ja-JP"/>
        </w:rPr>
        <w:t xml:space="preserve">Управление </w:t>
      </w:r>
    </w:p>
    <w:p w:rsidR="001D7A94" w:rsidRDefault="001D7A94" w:rsidP="0094110E">
      <w:pPr>
        <w:ind w:right="2334"/>
        <w:jc w:val="both"/>
        <w:rPr>
          <w:color w:val="000000"/>
          <w:spacing w:val="-3"/>
          <w:sz w:val="28"/>
          <w:szCs w:val="28"/>
          <w:lang w:eastAsia="ja-JP"/>
        </w:rPr>
      </w:pPr>
      <w:r w:rsidRPr="00E33CDB">
        <w:rPr>
          <w:color w:val="000000"/>
          <w:spacing w:val="-3"/>
          <w:sz w:val="28"/>
          <w:szCs w:val="28"/>
          <w:lang w:eastAsia="ja-JP"/>
        </w:rPr>
        <w:t xml:space="preserve">муниципальными финансами </w:t>
      </w:r>
    </w:p>
    <w:p w:rsidR="001D7A94" w:rsidRDefault="001D7A94" w:rsidP="0094110E">
      <w:pPr>
        <w:ind w:right="2334"/>
        <w:jc w:val="both"/>
        <w:rPr>
          <w:color w:val="000000"/>
          <w:spacing w:val="-3"/>
          <w:sz w:val="28"/>
          <w:szCs w:val="28"/>
          <w:lang w:eastAsia="ja-JP"/>
        </w:rPr>
      </w:pPr>
      <w:r w:rsidRPr="00E33CDB">
        <w:rPr>
          <w:color w:val="000000"/>
          <w:spacing w:val="-3"/>
          <w:sz w:val="28"/>
          <w:szCs w:val="28"/>
          <w:lang w:eastAsia="ja-JP"/>
        </w:rPr>
        <w:t xml:space="preserve">и создание условий </w:t>
      </w:r>
      <w:proofErr w:type="gramStart"/>
      <w:r w:rsidRPr="00E33CDB">
        <w:rPr>
          <w:color w:val="000000"/>
          <w:spacing w:val="-3"/>
          <w:sz w:val="28"/>
          <w:szCs w:val="28"/>
          <w:lang w:eastAsia="ja-JP"/>
        </w:rPr>
        <w:t>для</w:t>
      </w:r>
      <w:proofErr w:type="gramEnd"/>
      <w:r w:rsidRPr="00E33CDB">
        <w:rPr>
          <w:color w:val="000000"/>
          <w:spacing w:val="-3"/>
          <w:sz w:val="28"/>
          <w:szCs w:val="28"/>
          <w:lang w:eastAsia="ja-JP"/>
        </w:rPr>
        <w:t xml:space="preserve"> </w:t>
      </w:r>
    </w:p>
    <w:p w:rsidR="001D7A94" w:rsidRDefault="001D7A94" w:rsidP="0094110E">
      <w:pPr>
        <w:ind w:right="2334"/>
        <w:jc w:val="both"/>
        <w:rPr>
          <w:color w:val="000000"/>
          <w:spacing w:val="-3"/>
          <w:sz w:val="28"/>
          <w:szCs w:val="28"/>
          <w:lang w:eastAsia="ja-JP"/>
        </w:rPr>
      </w:pPr>
      <w:r w:rsidRPr="00E33CDB">
        <w:rPr>
          <w:color w:val="000000"/>
          <w:spacing w:val="-3"/>
          <w:sz w:val="28"/>
          <w:szCs w:val="28"/>
          <w:lang w:eastAsia="ja-JP"/>
        </w:rPr>
        <w:t xml:space="preserve">эффективного управления </w:t>
      </w:r>
    </w:p>
    <w:p w:rsidR="001D7A94" w:rsidRDefault="001D7A94" w:rsidP="0094110E">
      <w:pPr>
        <w:ind w:right="2334"/>
        <w:jc w:val="both"/>
        <w:rPr>
          <w:kern w:val="2"/>
          <w:sz w:val="28"/>
          <w:szCs w:val="28"/>
        </w:rPr>
      </w:pPr>
      <w:r w:rsidRPr="00E33CDB">
        <w:rPr>
          <w:color w:val="000000"/>
          <w:spacing w:val="-3"/>
          <w:sz w:val="28"/>
          <w:szCs w:val="28"/>
          <w:lang w:eastAsia="ja-JP"/>
        </w:rPr>
        <w:t>муниципальными финансами</w:t>
      </w:r>
      <w:r w:rsidR="006C5A1B">
        <w:rPr>
          <w:kern w:val="2"/>
          <w:sz w:val="28"/>
          <w:szCs w:val="28"/>
        </w:rPr>
        <w:t>»</w:t>
      </w:r>
    </w:p>
    <w:p w:rsidR="006C5A1B" w:rsidRDefault="00C91D23" w:rsidP="006C5A1B">
      <w:pPr>
        <w:ind w:right="23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по результатам за 2015</w:t>
      </w:r>
      <w:r w:rsidR="006C5A1B">
        <w:rPr>
          <w:kern w:val="2"/>
          <w:sz w:val="28"/>
          <w:szCs w:val="28"/>
        </w:rPr>
        <w:t xml:space="preserve"> год.</w:t>
      </w:r>
    </w:p>
    <w:p w:rsidR="006C5A1B" w:rsidRDefault="006C5A1B" w:rsidP="006C5A1B">
      <w:pPr>
        <w:ind w:right="2334"/>
        <w:jc w:val="both"/>
        <w:rPr>
          <w:kern w:val="2"/>
          <w:sz w:val="28"/>
          <w:szCs w:val="28"/>
        </w:rPr>
      </w:pPr>
    </w:p>
    <w:p w:rsidR="006C5A1B" w:rsidRDefault="006C5A1B" w:rsidP="006C5A1B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0341B6">
        <w:rPr>
          <w:kern w:val="2"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 </w:t>
      </w:r>
      <w:r w:rsidR="000341B6">
        <w:rPr>
          <w:bCs/>
          <w:kern w:val="2"/>
          <w:sz w:val="28"/>
          <w:szCs w:val="28"/>
        </w:rPr>
        <w:t>от 27.08.2013 № 88</w:t>
      </w:r>
      <w:r>
        <w:rPr>
          <w:bCs/>
          <w:kern w:val="2"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r w:rsidR="000341B6">
        <w:rPr>
          <w:kern w:val="2"/>
          <w:sz w:val="28"/>
          <w:szCs w:val="28"/>
        </w:rPr>
        <w:t>Поливянского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Уставом </w:t>
      </w:r>
      <w:r w:rsidR="000341B6">
        <w:rPr>
          <w:kern w:val="2"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</w:t>
      </w:r>
    </w:p>
    <w:p w:rsidR="006C5A1B" w:rsidRDefault="006C5A1B" w:rsidP="006C5A1B">
      <w:pPr>
        <w:ind w:firstLine="720"/>
        <w:jc w:val="both"/>
        <w:rPr>
          <w:sz w:val="28"/>
          <w:szCs w:val="28"/>
        </w:rPr>
      </w:pPr>
    </w:p>
    <w:p w:rsidR="006C5A1B" w:rsidRDefault="006C5A1B" w:rsidP="006C5A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C5A1B" w:rsidRDefault="006C5A1B" w:rsidP="006C5A1B">
      <w:pPr>
        <w:tabs>
          <w:tab w:val="left" w:pos="2268"/>
        </w:tabs>
        <w:ind w:firstLine="720"/>
        <w:jc w:val="both"/>
        <w:rPr>
          <w:sz w:val="28"/>
          <w:szCs w:val="28"/>
        </w:rPr>
      </w:pPr>
    </w:p>
    <w:p w:rsidR="006C5A1B" w:rsidRDefault="006C5A1B" w:rsidP="006C5A1B">
      <w:pPr>
        <w:tabs>
          <w:tab w:val="left" w:pos="9354"/>
        </w:tabs>
        <w:suppressAutoHyphens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kern w:val="2"/>
          <w:sz w:val="28"/>
          <w:szCs w:val="28"/>
        </w:rPr>
        <w:t xml:space="preserve">отчет об исполнении плана реализации по муниципальной программе </w:t>
      </w:r>
      <w:r w:rsidR="000341B6">
        <w:rPr>
          <w:kern w:val="2"/>
          <w:sz w:val="28"/>
          <w:szCs w:val="28"/>
        </w:rPr>
        <w:t>Поливянского</w:t>
      </w:r>
      <w:r>
        <w:rPr>
          <w:kern w:val="2"/>
          <w:sz w:val="28"/>
          <w:szCs w:val="28"/>
        </w:rPr>
        <w:t xml:space="preserve"> сельского поселения «</w:t>
      </w:r>
      <w:r w:rsidR="001D7A94" w:rsidRPr="00E33CDB">
        <w:rPr>
          <w:color w:val="000000"/>
          <w:spacing w:val="-3"/>
          <w:sz w:val="28"/>
          <w:szCs w:val="28"/>
          <w:lang w:eastAsia="ja-JP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4110E">
        <w:rPr>
          <w:color w:val="000000"/>
          <w:spacing w:val="-3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0341B6" w:rsidRPr="000341B6" w:rsidRDefault="000341B6" w:rsidP="000341B6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 w:rsidRPr="000341B6">
        <w:rPr>
          <w:color w:val="000000"/>
          <w:spacing w:val="-2"/>
          <w:sz w:val="28"/>
          <w:szCs w:val="28"/>
        </w:rPr>
        <w:t>2 Настоящее постановление подлежит опубликованию в информационном бюллетене Поливянского сельского поселения и размещению на сайте Администрации Поливянского сельского поселения.</w:t>
      </w:r>
    </w:p>
    <w:p w:rsidR="000341B6" w:rsidRPr="000341B6" w:rsidRDefault="000341B6" w:rsidP="000341B6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 w:rsidRPr="000341B6">
        <w:rPr>
          <w:color w:val="000000"/>
          <w:spacing w:val="-2"/>
          <w:sz w:val="28"/>
          <w:szCs w:val="28"/>
        </w:rPr>
        <w:t xml:space="preserve">3 </w:t>
      </w:r>
      <w:proofErr w:type="gramStart"/>
      <w:r w:rsidRPr="000341B6">
        <w:rPr>
          <w:color w:val="000000"/>
          <w:spacing w:val="-2"/>
          <w:sz w:val="28"/>
          <w:szCs w:val="28"/>
        </w:rPr>
        <w:t>Контроль  за</w:t>
      </w:r>
      <w:proofErr w:type="gramEnd"/>
      <w:r w:rsidRPr="000341B6">
        <w:rPr>
          <w:color w:val="000000"/>
          <w:spacing w:val="-2"/>
          <w:sz w:val="28"/>
          <w:szCs w:val="28"/>
        </w:rPr>
        <w:t xml:space="preserve">  исполнением  настоящего постановления оставляю за собой.</w:t>
      </w:r>
    </w:p>
    <w:p w:rsidR="000341B6" w:rsidRPr="000341B6" w:rsidRDefault="000341B6" w:rsidP="000341B6">
      <w:pPr>
        <w:jc w:val="both"/>
        <w:rPr>
          <w:sz w:val="28"/>
          <w:szCs w:val="28"/>
        </w:rPr>
      </w:pPr>
    </w:p>
    <w:p w:rsidR="000341B6" w:rsidRPr="000341B6" w:rsidRDefault="000341B6" w:rsidP="000341B6">
      <w:pPr>
        <w:ind w:firstLine="708"/>
        <w:jc w:val="both"/>
        <w:rPr>
          <w:sz w:val="28"/>
          <w:szCs w:val="28"/>
        </w:rPr>
      </w:pPr>
      <w:r w:rsidRPr="000341B6">
        <w:rPr>
          <w:sz w:val="28"/>
          <w:szCs w:val="28"/>
        </w:rPr>
        <w:t xml:space="preserve">Глава Поливянского </w:t>
      </w:r>
    </w:p>
    <w:p w:rsidR="000341B6" w:rsidRPr="000341B6" w:rsidRDefault="000341B6" w:rsidP="000341B6">
      <w:pPr>
        <w:ind w:firstLine="708"/>
        <w:jc w:val="both"/>
        <w:rPr>
          <w:sz w:val="28"/>
          <w:szCs w:val="28"/>
        </w:rPr>
      </w:pPr>
      <w:r w:rsidRPr="000341B6">
        <w:rPr>
          <w:sz w:val="28"/>
          <w:szCs w:val="28"/>
        </w:rPr>
        <w:t>сельского поселения</w:t>
      </w:r>
      <w:r w:rsidRPr="000341B6">
        <w:rPr>
          <w:sz w:val="28"/>
          <w:szCs w:val="28"/>
        </w:rPr>
        <w:tab/>
      </w:r>
      <w:r w:rsidRPr="000341B6">
        <w:rPr>
          <w:sz w:val="28"/>
          <w:szCs w:val="28"/>
        </w:rPr>
        <w:tab/>
      </w:r>
      <w:r w:rsidRPr="000341B6">
        <w:rPr>
          <w:sz w:val="28"/>
          <w:szCs w:val="28"/>
        </w:rPr>
        <w:tab/>
        <w:t xml:space="preserve">                           </w:t>
      </w:r>
      <w:proofErr w:type="spellStart"/>
      <w:r w:rsidRPr="000341B6">
        <w:rPr>
          <w:sz w:val="28"/>
          <w:szCs w:val="28"/>
        </w:rPr>
        <w:t>Ю.И.Алейников</w:t>
      </w:r>
      <w:proofErr w:type="spellEnd"/>
    </w:p>
    <w:p w:rsidR="000341B6" w:rsidRPr="000341B6" w:rsidRDefault="000341B6" w:rsidP="000341B6">
      <w:pPr>
        <w:jc w:val="right"/>
        <w:rPr>
          <w:sz w:val="28"/>
          <w:szCs w:val="28"/>
        </w:rPr>
      </w:pPr>
    </w:p>
    <w:p w:rsidR="000341B6" w:rsidRPr="000341B6" w:rsidRDefault="000341B6" w:rsidP="000341B6">
      <w:pPr>
        <w:jc w:val="right"/>
        <w:rPr>
          <w:sz w:val="28"/>
          <w:szCs w:val="28"/>
        </w:rPr>
      </w:pPr>
    </w:p>
    <w:p w:rsidR="000341B6" w:rsidRPr="000341B6" w:rsidRDefault="000341B6" w:rsidP="000341B6">
      <w:pPr>
        <w:jc w:val="right"/>
        <w:rPr>
          <w:sz w:val="28"/>
          <w:szCs w:val="28"/>
        </w:rPr>
      </w:pPr>
    </w:p>
    <w:p w:rsidR="000341B6" w:rsidRPr="000341B6" w:rsidRDefault="000341B6" w:rsidP="000341B6"/>
    <w:p w:rsidR="000341B6" w:rsidRPr="000341B6" w:rsidRDefault="000341B6" w:rsidP="000341B6">
      <w:r w:rsidRPr="000341B6">
        <w:t>Постановление  вносит</w:t>
      </w:r>
      <w:proofErr w:type="gramStart"/>
      <w:r w:rsidRPr="000341B6">
        <w:t xml:space="preserve"> :</w:t>
      </w:r>
      <w:proofErr w:type="gramEnd"/>
    </w:p>
    <w:p w:rsidR="001D7A94" w:rsidRDefault="001D7A94" w:rsidP="000341B6">
      <w:proofErr w:type="spellStart"/>
      <w:r>
        <w:t>Нач</w:t>
      </w:r>
      <w:proofErr w:type="gramStart"/>
      <w:r>
        <w:t>.с</w:t>
      </w:r>
      <w:proofErr w:type="gramEnd"/>
      <w:r>
        <w:t>ектора</w:t>
      </w:r>
      <w:proofErr w:type="spellEnd"/>
      <w:r>
        <w:t xml:space="preserve"> экономики и</w:t>
      </w:r>
    </w:p>
    <w:p w:rsidR="000341B6" w:rsidRPr="000341B6" w:rsidRDefault="001D7A94" w:rsidP="000341B6">
      <w:r>
        <w:t xml:space="preserve"> финансов </w:t>
      </w:r>
      <w:proofErr w:type="spellStart"/>
      <w:r>
        <w:t>Н.Н.Павленко</w:t>
      </w:r>
      <w:proofErr w:type="spellEnd"/>
    </w:p>
    <w:p w:rsidR="000341B6" w:rsidRPr="000341B6" w:rsidRDefault="000341B6" w:rsidP="000341B6"/>
    <w:p w:rsidR="006C5A1B" w:rsidRDefault="006C5A1B" w:rsidP="006C5A1B"/>
    <w:p w:rsidR="006C5A1B" w:rsidRDefault="006C5A1B" w:rsidP="006C5A1B"/>
    <w:p w:rsidR="006C5A1B" w:rsidRDefault="006C5A1B" w:rsidP="006C5A1B">
      <w:pPr>
        <w:sectPr w:rsidR="006C5A1B">
          <w:pgSz w:w="11906" w:h="16838"/>
          <w:pgMar w:top="360" w:right="851" w:bottom="851" w:left="1418" w:header="709" w:footer="709" w:gutter="0"/>
          <w:cols w:space="720"/>
        </w:sectPr>
      </w:pPr>
    </w:p>
    <w:p w:rsidR="006C4C78" w:rsidRPr="006C4C78" w:rsidRDefault="006C4C78" w:rsidP="006C4C78">
      <w:pPr>
        <w:tabs>
          <w:tab w:val="left" w:pos="1350"/>
        </w:tabs>
        <w:jc w:val="center"/>
      </w:pPr>
      <w:r w:rsidRPr="006C4C78">
        <w:lastRenderedPageBreak/>
        <w:t>Отчет</w:t>
      </w:r>
    </w:p>
    <w:p w:rsidR="006C4C78" w:rsidRPr="006C4C78" w:rsidRDefault="006C4C78" w:rsidP="006C4C78">
      <w:pPr>
        <w:tabs>
          <w:tab w:val="left" w:pos="1350"/>
        </w:tabs>
        <w:jc w:val="center"/>
      </w:pPr>
      <w:r w:rsidRPr="006C4C78">
        <w:t xml:space="preserve">о реализации в 2014 году муниципальной программы «Управление муниципальными финансами и создание условий </w:t>
      </w:r>
      <w:proofErr w:type="gramStart"/>
      <w:r w:rsidRPr="006C4C78">
        <w:t>для</w:t>
      </w:r>
      <w:proofErr w:type="gramEnd"/>
      <w:r w:rsidRPr="006C4C78">
        <w:t xml:space="preserve"> эффективного </w:t>
      </w:r>
    </w:p>
    <w:p w:rsidR="006C4C78" w:rsidRPr="006C4C78" w:rsidRDefault="006C4C78" w:rsidP="006C4C78">
      <w:pPr>
        <w:tabs>
          <w:tab w:val="left" w:pos="1350"/>
        </w:tabs>
        <w:jc w:val="center"/>
      </w:pPr>
      <w:r w:rsidRPr="006C4C78">
        <w:t>управления муниципальными финансами»</w:t>
      </w:r>
    </w:p>
    <w:p w:rsidR="006C4C78" w:rsidRPr="006C4C78" w:rsidRDefault="006C4C78" w:rsidP="006C4C78">
      <w:pPr>
        <w:tabs>
          <w:tab w:val="left" w:pos="0"/>
        </w:tabs>
        <w:jc w:val="center"/>
      </w:pPr>
    </w:p>
    <w:p w:rsidR="006C4C78" w:rsidRPr="006C4C78" w:rsidRDefault="006C4C78" w:rsidP="006C4C78">
      <w:pPr>
        <w:tabs>
          <w:tab w:val="left" w:pos="0"/>
        </w:tabs>
        <w:jc w:val="center"/>
        <w:rPr>
          <w:b/>
        </w:rPr>
      </w:pPr>
      <w:r w:rsidRPr="006C4C78">
        <w:rPr>
          <w:b/>
        </w:rPr>
        <w:t>1. Конкретные результаты реализации муниципальной программы,</w:t>
      </w:r>
    </w:p>
    <w:p w:rsidR="006C4C78" w:rsidRPr="006C4C78" w:rsidRDefault="00C91D23" w:rsidP="006C4C78">
      <w:pPr>
        <w:tabs>
          <w:tab w:val="left" w:pos="0"/>
        </w:tabs>
        <w:jc w:val="center"/>
        <w:rPr>
          <w:b/>
        </w:rPr>
      </w:pPr>
      <w:r>
        <w:rPr>
          <w:b/>
        </w:rPr>
        <w:t>достигнутые за 2015</w:t>
      </w:r>
      <w:r w:rsidR="006C4C78" w:rsidRPr="006C4C78">
        <w:rPr>
          <w:b/>
        </w:rPr>
        <w:t>год</w:t>
      </w:r>
    </w:p>
    <w:p w:rsidR="006C4C78" w:rsidRPr="006C4C78" w:rsidRDefault="006C4C78" w:rsidP="006C4C78">
      <w:pPr>
        <w:tabs>
          <w:tab w:val="left" w:pos="0"/>
        </w:tabs>
        <w:jc w:val="both"/>
        <w:rPr>
          <w:b/>
        </w:rPr>
      </w:pPr>
    </w:p>
    <w:p w:rsidR="006C4C78" w:rsidRPr="006C4C78" w:rsidRDefault="006C4C78" w:rsidP="006C4C78">
      <w:pPr>
        <w:tabs>
          <w:tab w:val="left" w:pos="0"/>
        </w:tabs>
        <w:jc w:val="both"/>
      </w:pPr>
      <w:r w:rsidRPr="006C4C78">
        <w:t>С каждым годом роль бюджета как важнейшего инструмента социально-эко</w:t>
      </w:r>
      <w:r w:rsidR="000E0C85">
        <w:t xml:space="preserve">номической политики в </w:t>
      </w:r>
      <w:proofErr w:type="spellStart"/>
      <w:r w:rsidR="000E0C85">
        <w:t>Поливянском</w:t>
      </w:r>
      <w:proofErr w:type="spellEnd"/>
      <w:r w:rsidRPr="006C4C78">
        <w:t xml:space="preserve"> сельском поселении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 бюджетного процесса.</w:t>
      </w:r>
    </w:p>
    <w:p w:rsidR="006C4C78" w:rsidRPr="006C4C78" w:rsidRDefault="006C4C78" w:rsidP="006C4C78">
      <w:pPr>
        <w:tabs>
          <w:tab w:val="left" w:pos="0"/>
        </w:tabs>
        <w:jc w:val="both"/>
        <w:rPr>
          <w:b/>
        </w:rPr>
      </w:pPr>
      <w:r w:rsidRPr="006C4C78"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</w:t>
      </w:r>
      <w:r w:rsidR="000E0C85">
        <w:t>Поливянского</w:t>
      </w:r>
      <w:r w:rsidRPr="006C4C78">
        <w:t xml:space="preserve">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proofErr w:type="gramStart"/>
      <w:r w:rsidRPr="006C4C78">
        <w:t xml:space="preserve">Конкретным результатом реализации муниципальной программы является формирование и исполнение бюджета поселения в программном формате по предусмотренным Бюджетным кодексом Российской Федерации единым правилам (позволило своевременно принять сбалансированный бюджет </w:t>
      </w:r>
      <w:r w:rsidR="00E665F6">
        <w:t>Поливянского</w:t>
      </w:r>
      <w:r w:rsidR="00E665F6" w:rsidRPr="006C4C78">
        <w:t xml:space="preserve"> </w:t>
      </w:r>
      <w:r w:rsidRPr="006C4C78">
        <w:t xml:space="preserve">сельского поселения на 2014 год и на плановый период 2015 и 2016 годов, бюджет </w:t>
      </w:r>
      <w:r w:rsidR="00E665F6">
        <w:t>Поливянского</w:t>
      </w:r>
      <w:r w:rsidRPr="006C4C78">
        <w:t xml:space="preserve"> сельского поселения на 2015 год и на плановый период 2016 и 2017 годов  и отчет об исполнении</w:t>
      </w:r>
      <w:proofErr w:type="gramEnd"/>
      <w:r w:rsidRPr="006C4C78">
        <w:t xml:space="preserve"> бюджета поселения за 2013 год в установленные бюджетным процессом поселения сроки).  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Конкретным результатом реализации муниципальной программы является проводимая долгосрочная бюджетная политика по мобилизации собственных доходов на основе экономического роста и развития налогового потенциала (позволила достичь положительной динамики доходов собственных за период</w:t>
      </w:r>
      <w:r w:rsidR="00C91D23">
        <w:t xml:space="preserve"> 2012,  2013 ,2015 г 2014 годов 5347,1,  5720,7 ,</w:t>
      </w:r>
      <w:r w:rsidR="00E665F6">
        <w:t xml:space="preserve"> 6172,0</w:t>
      </w:r>
      <w:r w:rsidR="00C91D23">
        <w:t xml:space="preserve"> и 6888,3</w:t>
      </w:r>
      <w:r w:rsidRPr="006C4C78">
        <w:t xml:space="preserve"> тыс. рублей соответственно). Принятый при планир</w:t>
      </w:r>
      <w:r w:rsidR="00C91D23">
        <w:t>овании бюджета поселения на 2015</w:t>
      </w:r>
      <w:r w:rsidRPr="006C4C78">
        <w:t>-й год план по налоговым и неналоговым доходам является до</w:t>
      </w:r>
      <w:r w:rsidR="00017AD1">
        <w:t>статочно напряж</w:t>
      </w:r>
      <w:r w:rsidR="00C91D23">
        <w:t>енным – 6204,5</w:t>
      </w:r>
      <w:r w:rsidR="00017AD1">
        <w:t>,</w:t>
      </w:r>
      <w:r w:rsidR="00C91D23">
        <w:t>0 тыс. рублей  исполнен на 111,0</w:t>
      </w:r>
      <w:r w:rsidR="00017AD1">
        <w:t xml:space="preserve"> </w:t>
      </w:r>
      <w:r w:rsidRPr="006C4C78">
        <w:t xml:space="preserve">%. 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Конкретным результатом реализации муниципальной программы является концентрация средств на решение социальных и экономических задач (позволила выполнить поставленные программой задачи). При плане расходов бюдже</w:t>
      </w:r>
      <w:r w:rsidR="00C91D23">
        <w:t>та поселения на 2015 год 12129,8</w:t>
      </w:r>
      <w:r w:rsidRPr="006C4C78">
        <w:t xml:space="preserve"> тыс. рублей фактичес</w:t>
      </w:r>
      <w:r w:rsidR="00C91D23">
        <w:t>кое исполнение составило 10543,2 тыс. рублей, т.е. 86,9</w:t>
      </w:r>
      <w:r w:rsidR="00294C6B">
        <w:t xml:space="preserve"> </w:t>
      </w:r>
      <w:r w:rsidRPr="006C4C78">
        <w:t>%. В сло</w:t>
      </w:r>
      <w:r w:rsidR="00C91D23">
        <w:t>жных экономических условиях 2015</w:t>
      </w:r>
      <w:r w:rsidRPr="006C4C78">
        <w:t xml:space="preserve"> года расходы на содержание аппарата Администрации</w:t>
      </w:r>
      <w:r w:rsidR="00154366" w:rsidRPr="00154366">
        <w:t xml:space="preserve"> </w:t>
      </w:r>
      <w:r w:rsidR="00154366">
        <w:t>Поливянского</w:t>
      </w:r>
      <w:r w:rsidR="00154366" w:rsidRPr="006C4C78">
        <w:t xml:space="preserve"> </w:t>
      </w:r>
      <w:r w:rsidRPr="006C4C78">
        <w:t>сельск</w:t>
      </w:r>
      <w:r w:rsidR="00C91D23">
        <w:t>ого  поселения исполнены на 95,7</w:t>
      </w:r>
      <w:r w:rsidRPr="006C4C78">
        <w:t>% за счет оптимизации  расходов по всем статьям КОСГУ. Доведенный норматив на содержание аппа</w:t>
      </w:r>
      <w:r w:rsidR="00C91D23">
        <w:t>рата составлял в 2015 году 48,18 % (4576,0</w:t>
      </w:r>
      <w:r w:rsidRPr="006C4C78">
        <w:t xml:space="preserve"> тыс. рублей), фактически этот показ</w:t>
      </w:r>
      <w:r w:rsidR="00C91D23">
        <w:t>атель составил 41,32% (4377,1</w:t>
      </w:r>
      <w:r w:rsidRPr="006C4C78">
        <w:t xml:space="preserve"> тыс. рублей). 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</w:t>
      </w:r>
      <w:r w:rsidR="00BC6C19">
        <w:t>Поливянского</w:t>
      </w:r>
      <w:r w:rsidR="00BC6C19" w:rsidRPr="006C4C78">
        <w:t xml:space="preserve"> </w:t>
      </w:r>
      <w:r w:rsidRPr="006C4C78">
        <w:t xml:space="preserve">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развития. Официальный сайт </w:t>
      </w:r>
      <w:r w:rsidR="00BC6C19">
        <w:t>Поливянского</w:t>
      </w:r>
      <w:r w:rsidR="00BC6C19" w:rsidRPr="006C4C78">
        <w:t xml:space="preserve"> </w:t>
      </w:r>
      <w:r w:rsidRPr="006C4C78">
        <w:t xml:space="preserve">сельского поселения дополнен разделом «Бюджет для граждан». Данные этого раздела </w:t>
      </w:r>
      <w:r w:rsidR="00955767">
        <w:t>обновляются в течение всего 2015</w:t>
      </w:r>
      <w:r w:rsidRPr="006C4C78">
        <w:t xml:space="preserve"> года. Разме</w:t>
      </w:r>
      <w:r w:rsidR="00955767">
        <w:t>щен «Бюджет для граждан» на 2016</w:t>
      </w:r>
      <w:r w:rsidRPr="006C4C78">
        <w:t xml:space="preserve"> год</w:t>
      </w:r>
      <w:proofErr w:type="gramStart"/>
      <w:r w:rsidR="00955767">
        <w:t>.</w:t>
      </w:r>
      <w:r w:rsidRPr="006C4C78">
        <w:t xml:space="preserve">. </w:t>
      </w:r>
      <w:proofErr w:type="gramEnd"/>
      <w:r w:rsidRPr="006C4C78">
        <w:t xml:space="preserve">Сайт содержит исчерпывающую информацию о ходе исполнения бюджета и муниципальных программ </w:t>
      </w:r>
      <w:r w:rsidR="00BC6C19">
        <w:t>Поливянского</w:t>
      </w:r>
      <w:r w:rsidRPr="006C4C78">
        <w:t xml:space="preserve"> сельского поселения.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Конкретными результатами ре</w:t>
      </w:r>
      <w:r w:rsidR="00B85773">
        <w:t xml:space="preserve">ализации программы в </w:t>
      </w:r>
      <w:proofErr w:type="spellStart"/>
      <w:r w:rsidR="00B85773">
        <w:t>Поливянском</w:t>
      </w:r>
      <w:proofErr w:type="spellEnd"/>
      <w:r w:rsidR="00B85773">
        <w:t xml:space="preserve"> </w:t>
      </w:r>
      <w:r w:rsidRPr="006C4C78">
        <w:t>сельском поселении  в 20</w:t>
      </w:r>
      <w:r w:rsidR="00955767">
        <w:t>15</w:t>
      </w:r>
      <w:r w:rsidRPr="006C4C78">
        <w:t xml:space="preserve"> году стали: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формирование и исполнение бюджета поселения по предусмотренным Бюджетным кодексом Российской Федерации единым правилам;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внедрение в бюджетный процесс среднесрочного бюджетного планирования;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lastRenderedPageBreak/>
        <w:t>использование единого программного продукта министерства финансов Ростовской области для обеспечения бюджетного процесса в поселении (АИСБП);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с 2014 года муниципальных программ, реестров расходных обязательств, основных направлений деятельности, муниципальных заданий на оказание муниципальных услуг;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переход на отраслевые системы оплаты труда работников бюджетных учреждений.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В полном объеме обеспечена реализация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В новом статусе осуществляют свою деятельность два муниципальных бюджетных учреждения. Улучшено качество предоставления услуг населению.</w:t>
      </w:r>
    </w:p>
    <w:p w:rsidR="006C4C78" w:rsidRPr="006C4C78" w:rsidRDefault="006C4C78" w:rsidP="006C4C78">
      <w:pPr>
        <w:tabs>
          <w:tab w:val="left" w:pos="0"/>
        </w:tabs>
        <w:jc w:val="both"/>
      </w:pPr>
      <w:r w:rsidRPr="006C4C78">
        <w:t xml:space="preserve">Результатом проведенной работы стало формирование целостной системы управления муниципальными финансами </w:t>
      </w:r>
      <w:r w:rsidR="00BC6C19">
        <w:t>Поливянского</w:t>
      </w:r>
      <w:r w:rsidR="00BC6C19" w:rsidRPr="006C4C78">
        <w:t xml:space="preserve"> </w:t>
      </w:r>
      <w:r w:rsidRPr="006C4C78">
        <w:t>сельского поселения, характеризующейся следующими показателями:</w:t>
      </w:r>
    </w:p>
    <w:p w:rsidR="006C4C78" w:rsidRPr="006C4C78" w:rsidRDefault="006C4C78" w:rsidP="006C4C78">
      <w:pPr>
        <w:tabs>
          <w:tab w:val="left" w:pos="0"/>
        </w:tabs>
        <w:jc w:val="both"/>
      </w:pPr>
    </w:p>
    <w:p w:rsidR="006C4C78" w:rsidRPr="006C4C78" w:rsidRDefault="006C4C78" w:rsidP="006C4C78">
      <w:pPr>
        <w:tabs>
          <w:tab w:val="left" w:pos="0"/>
        </w:tabs>
        <w:jc w:val="center"/>
      </w:pPr>
      <w:r w:rsidRPr="006C4C78">
        <w:t xml:space="preserve">Основные показатели бюджета </w:t>
      </w:r>
      <w:r w:rsidR="00BC6C19">
        <w:t>Поливянского</w:t>
      </w:r>
      <w:r w:rsidR="00955767">
        <w:t xml:space="preserve"> сельского поселения в 2015</w:t>
      </w:r>
      <w:r w:rsidRPr="006C4C78">
        <w:t xml:space="preserve"> году</w:t>
      </w:r>
    </w:p>
    <w:p w:rsidR="006C4C78" w:rsidRPr="006C4C78" w:rsidRDefault="006C4C78" w:rsidP="006C4C78">
      <w:pPr>
        <w:tabs>
          <w:tab w:val="left" w:pos="0"/>
        </w:tabs>
        <w:jc w:val="right"/>
      </w:pPr>
      <w:r w:rsidRPr="006C4C78"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1708"/>
        <w:gridCol w:w="1709"/>
        <w:gridCol w:w="1631"/>
      </w:tblGrid>
      <w:tr w:rsidR="006C4C78" w:rsidRPr="006C4C78" w:rsidTr="00154366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center"/>
            </w:pPr>
            <w:r w:rsidRPr="006C4C78">
              <w:t>Показатель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center"/>
            </w:pPr>
            <w:r w:rsidRPr="006C4C78">
              <w:t>План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center"/>
            </w:pPr>
            <w:r w:rsidRPr="006C4C78">
              <w:t>Факт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center"/>
            </w:pPr>
            <w:r w:rsidRPr="006C4C78">
              <w:t>% исполнения</w:t>
            </w:r>
          </w:p>
        </w:tc>
      </w:tr>
      <w:tr w:rsidR="006C4C78" w:rsidRPr="006C4C78" w:rsidTr="00154366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both"/>
            </w:pPr>
            <w:r w:rsidRPr="006C4C78">
              <w:t>Доходы, всего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10782,7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11466,5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BC6C19">
            <w:pPr>
              <w:tabs>
                <w:tab w:val="left" w:pos="0"/>
              </w:tabs>
              <w:jc w:val="center"/>
            </w:pPr>
            <w:r>
              <w:t xml:space="preserve">           106,3</w:t>
            </w:r>
          </w:p>
        </w:tc>
      </w:tr>
      <w:tr w:rsidR="006C4C78" w:rsidRPr="006C4C78" w:rsidTr="00154366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both"/>
            </w:pPr>
            <w:r w:rsidRPr="006C4C78">
              <w:t>в том числе: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8" w:rsidRPr="006C4C78" w:rsidRDefault="006C4C78" w:rsidP="006C4C78">
            <w:pPr>
              <w:tabs>
                <w:tab w:val="left" w:pos="0"/>
              </w:tabs>
              <w:jc w:val="right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8" w:rsidRPr="006C4C78" w:rsidRDefault="006C4C78" w:rsidP="006C4C78">
            <w:pPr>
              <w:tabs>
                <w:tab w:val="left" w:pos="0"/>
              </w:tabs>
              <w:jc w:val="right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8" w:rsidRPr="006C4C78" w:rsidRDefault="006C4C78" w:rsidP="006C4C78">
            <w:pPr>
              <w:tabs>
                <w:tab w:val="left" w:pos="0"/>
              </w:tabs>
              <w:jc w:val="right"/>
            </w:pPr>
          </w:p>
        </w:tc>
      </w:tr>
      <w:tr w:rsidR="006C4C78" w:rsidRPr="006C4C78" w:rsidTr="00154366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both"/>
            </w:pPr>
            <w:r w:rsidRPr="006C4C78">
              <w:t>- налоговые и неналоговые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6204,5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6888,3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111,0</w:t>
            </w:r>
          </w:p>
        </w:tc>
      </w:tr>
      <w:tr w:rsidR="006C4C78" w:rsidRPr="006C4C78" w:rsidTr="00154366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both"/>
            </w:pPr>
            <w:r w:rsidRPr="006C4C78">
              <w:t>- безвозмездные поступления от других бюджетов бюджетной системы РФ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4578,2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4578,2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right"/>
            </w:pPr>
            <w:r w:rsidRPr="006C4C78">
              <w:t>100,0</w:t>
            </w:r>
          </w:p>
        </w:tc>
      </w:tr>
      <w:tr w:rsidR="006C4C78" w:rsidRPr="006C4C78" w:rsidTr="00154366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both"/>
            </w:pPr>
            <w:r w:rsidRPr="006C4C78"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right"/>
            </w:pPr>
            <w:r w:rsidRPr="006C4C78"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right"/>
            </w:pPr>
            <w:r w:rsidRPr="006C4C78"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right"/>
            </w:pPr>
          </w:p>
        </w:tc>
      </w:tr>
      <w:tr w:rsidR="006C4C78" w:rsidRPr="006C4C78" w:rsidTr="00154366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tabs>
                <w:tab w:val="left" w:pos="0"/>
              </w:tabs>
              <w:jc w:val="both"/>
            </w:pPr>
            <w:r w:rsidRPr="006C4C78">
              <w:t>Расходы, всего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12129,8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6C4C78">
            <w:pPr>
              <w:tabs>
                <w:tab w:val="left" w:pos="0"/>
              </w:tabs>
              <w:jc w:val="right"/>
            </w:pPr>
            <w:r>
              <w:t>10543,2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955767" w:rsidP="00BC6C19">
            <w:pPr>
              <w:tabs>
                <w:tab w:val="left" w:pos="0"/>
              </w:tabs>
              <w:jc w:val="center"/>
            </w:pPr>
            <w:r>
              <w:t xml:space="preserve">            86,9</w:t>
            </w:r>
          </w:p>
        </w:tc>
      </w:tr>
    </w:tbl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</w:p>
    <w:p w:rsidR="006C4C78" w:rsidRPr="006C4C78" w:rsidRDefault="004A5805" w:rsidP="006C4C78">
      <w:pPr>
        <w:suppressAutoHyphens/>
        <w:jc w:val="both"/>
        <w:rPr>
          <w:lang w:eastAsia="en-US"/>
        </w:rPr>
      </w:pPr>
      <w:r>
        <w:rPr>
          <w:lang w:eastAsia="en-US"/>
        </w:rPr>
        <w:t>По итогам 2015</w:t>
      </w:r>
      <w:r w:rsidR="006C4C78" w:rsidRPr="006C4C78">
        <w:rPr>
          <w:lang w:eastAsia="en-US"/>
        </w:rPr>
        <w:t xml:space="preserve"> года не обеспечена положительная динамика основных показателей  бюджета по</w:t>
      </w:r>
      <w:r>
        <w:rPr>
          <w:lang w:eastAsia="en-US"/>
        </w:rPr>
        <w:t>селения относительно уровня 2014</w:t>
      </w:r>
      <w:r w:rsidR="006C4C78" w:rsidRPr="006C4C78">
        <w:rPr>
          <w:lang w:eastAsia="en-US"/>
        </w:rPr>
        <w:t xml:space="preserve"> года.</w:t>
      </w:r>
    </w:p>
    <w:p w:rsidR="006C4C78" w:rsidRPr="006C4C78" w:rsidRDefault="006C4C78" w:rsidP="006C4C78">
      <w:pPr>
        <w:suppressAutoHyphens/>
        <w:jc w:val="both"/>
        <w:rPr>
          <w:lang w:eastAsia="en-US"/>
        </w:rPr>
      </w:pPr>
      <w:r w:rsidRPr="006C4C78">
        <w:rPr>
          <w:lang w:eastAsia="en-US"/>
        </w:rPr>
        <w:t>Испо</w:t>
      </w:r>
      <w:r w:rsidR="004A5805">
        <w:rPr>
          <w:lang w:eastAsia="en-US"/>
        </w:rPr>
        <w:t>лнение бюджета поселения за 2015</w:t>
      </w:r>
      <w:r w:rsidRPr="006C4C78">
        <w:rPr>
          <w:lang w:eastAsia="en-US"/>
        </w:rPr>
        <w:t xml:space="preserve"> г</w:t>
      </w:r>
      <w:r w:rsidR="004A5805">
        <w:rPr>
          <w:lang w:eastAsia="en-US"/>
        </w:rPr>
        <w:t>од составило: по доходам 11466,5</w:t>
      </w:r>
      <w:r w:rsidRPr="006C4C78">
        <w:rPr>
          <w:lang w:eastAsia="en-US"/>
        </w:rPr>
        <w:t xml:space="preserve"> тыс. рублей, что </w:t>
      </w:r>
      <w:r w:rsidR="004A5805">
        <w:rPr>
          <w:lang w:eastAsia="en-US"/>
        </w:rPr>
        <w:t>на 479,6</w:t>
      </w:r>
      <w:r w:rsidRPr="006C4C78">
        <w:rPr>
          <w:lang w:eastAsia="en-US"/>
        </w:rPr>
        <w:t xml:space="preserve"> тыс. рублей </w:t>
      </w:r>
      <w:r w:rsidR="004A5805">
        <w:rPr>
          <w:lang w:eastAsia="en-US"/>
        </w:rPr>
        <w:t>выше</w:t>
      </w:r>
      <w:r w:rsidRPr="006C4C78">
        <w:rPr>
          <w:lang w:eastAsia="en-US"/>
        </w:rPr>
        <w:t xml:space="preserve"> показателей </w:t>
      </w:r>
      <w:r w:rsidR="004A5805">
        <w:rPr>
          <w:lang w:eastAsia="en-US"/>
        </w:rPr>
        <w:t>2014 года и по расходам 10543,2тыс. рублей, что на 1537,2 тыс. рублей выше показателей 2014</w:t>
      </w:r>
      <w:r w:rsidRPr="006C4C78">
        <w:rPr>
          <w:lang w:eastAsia="en-US"/>
        </w:rPr>
        <w:t xml:space="preserve"> года. По результатам исполнения бюджета поселения за </w:t>
      </w:r>
      <w:r w:rsidR="004A5805">
        <w:rPr>
          <w:lang w:eastAsia="en-US"/>
        </w:rPr>
        <w:t>2015</w:t>
      </w:r>
      <w:r w:rsidR="006600B4">
        <w:rPr>
          <w:lang w:eastAsia="en-US"/>
        </w:rPr>
        <w:t xml:space="preserve"> год сложился профицит 923,2 тыс. рублей (в 2014 году 669,0</w:t>
      </w:r>
      <w:r w:rsidR="00E97417">
        <w:rPr>
          <w:lang w:eastAsia="en-US"/>
        </w:rPr>
        <w:t xml:space="preserve"> </w:t>
      </w:r>
      <w:r w:rsidRPr="006C4C78">
        <w:rPr>
          <w:lang w:eastAsia="en-US"/>
        </w:rPr>
        <w:t>тыс. рублей).  При этом следует отметить что, дотация бюджету поселения на выравнивание бюджетной обес</w:t>
      </w:r>
      <w:r w:rsidR="006600B4">
        <w:rPr>
          <w:lang w:eastAsia="en-US"/>
        </w:rPr>
        <w:t>печенности в 2015 году повысилась на 1473,3 тыс. рублей по отношению к 2014</w:t>
      </w:r>
      <w:r w:rsidRPr="006C4C78">
        <w:rPr>
          <w:lang w:eastAsia="en-US"/>
        </w:rPr>
        <w:t xml:space="preserve"> году. </w:t>
      </w:r>
    </w:p>
    <w:p w:rsidR="006C4C78" w:rsidRPr="006C4C78" w:rsidRDefault="006C4C78" w:rsidP="006C4C78">
      <w:pPr>
        <w:suppressAutoHyphens/>
        <w:jc w:val="both"/>
        <w:rPr>
          <w:lang w:eastAsia="en-US"/>
        </w:rPr>
      </w:pPr>
      <w:r w:rsidRPr="006C4C78">
        <w:rPr>
          <w:lang w:eastAsia="en-US"/>
        </w:rPr>
        <w:t xml:space="preserve">Основные доходные источники бюджета поселения – собственные налоговые и неналоговые </w:t>
      </w:r>
      <w:r w:rsidR="00E97417">
        <w:rPr>
          <w:lang w:eastAsia="en-US"/>
        </w:rPr>
        <w:t>доходы, их объем сос</w:t>
      </w:r>
      <w:r w:rsidR="006600B4">
        <w:rPr>
          <w:lang w:eastAsia="en-US"/>
        </w:rPr>
        <w:t>тавил 6888,3тыс. рублей или 60</w:t>
      </w:r>
      <w:r w:rsidR="00E97417">
        <w:rPr>
          <w:lang w:eastAsia="en-US"/>
        </w:rPr>
        <w:t>,0</w:t>
      </w:r>
      <w:r w:rsidRPr="006C4C78">
        <w:rPr>
          <w:lang w:eastAsia="en-US"/>
        </w:rPr>
        <w:t xml:space="preserve"> процента всех поступ</w:t>
      </w:r>
      <w:r w:rsidR="006600B4">
        <w:rPr>
          <w:lang w:eastAsia="en-US"/>
        </w:rPr>
        <w:t>лений в бюджет (в 2014 году 69,0</w:t>
      </w:r>
      <w:r w:rsidRPr="006C4C78">
        <w:rPr>
          <w:lang w:eastAsia="en-US"/>
        </w:rPr>
        <w:t xml:space="preserve">%). </w:t>
      </w:r>
    </w:p>
    <w:p w:rsidR="006C4C78" w:rsidRPr="006C4C78" w:rsidRDefault="006C4C78" w:rsidP="006C4C78">
      <w:pPr>
        <w:widowControl w:val="0"/>
        <w:suppressAutoHyphens/>
        <w:autoSpaceDE w:val="0"/>
        <w:autoSpaceDN w:val="0"/>
        <w:adjustRightInd w:val="0"/>
        <w:jc w:val="both"/>
        <w:outlineLvl w:val="2"/>
      </w:pPr>
      <w:r w:rsidRPr="006C4C78">
        <w:t xml:space="preserve">Долговая политика направлена на минимизацию муниципального долга и расходов на его обслуживание, в результате обеспечено отсутствие долговых обязательств </w:t>
      </w:r>
      <w:r w:rsidR="00E97417">
        <w:t>Поливянского</w:t>
      </w:r>
      <w:r w:rsidR="00E97417" w:rsidRPr="006C4C78">
        <w:t xml:space="preserve"> </w:t>
      </w:r>
      <w:r w:rsidRPr="006C4C78">
        <w:t xml:space="preserve">сельского поселения. </w:t>
      </w:r>
    </w:p>
    <w:p w:rsidR="006C4C78" w:rsidRPr="006C4C78" w:rsidRDefault="006C4C78" w:rsidP="006C4C78">
      <w:pPr>
        <w:widowControl w:val="0"/>
        <w:autoSpaceDE w:val="0"/>
        <w:autoSpaceDN w:val="0"/>
        <w:adjustRightInd w:val="0"/>
        <w:spacing w:line="228" w:lineRule="auto"/>
        <w:jc w:val="both"/>
      </w:pPr>
      <w:r w:rsidRPr="006C4C78">
        <w:t xml:space="preserve">В сфере расходов  бюджета </w:t>
      </w:r>
      <w:r w:rsidR="00E97417">
        <w:t>Поливянского</w:t>
      </w:r>
      <w:r w:rsidR="00E97417" w:rsidRPr="006C4C78">
        <w:t xml:space="preserve"> </w:t>
      </w:r>
      <w:r w:rsidRPr="006C4C78">
        <w:t>сельского поселения приоритетом является обеспечение населения бюджетными услугами отраслей социальной сферы и муниципальными услугами учреждений культуры.</w:t>
      </w:r>
    </w:p>
    <w:p w:rsidR="006C4C78" w:rsidRPr="006C4C78" w:rsidRDefault="006600B4" w:rsidP="006C4C78">
      <w:pPr>
        <w:widowControl w:val="0"/>
        <w:spacing w:line="228" w:lineRule="auto"/>
        <w:jc w:val="both"/>
      </w:pPr>
      <w:r>
        <w:t>На эти цели направлено 2833,2</w:t>
      </w:r>
      <w:r w:rsidR="006C4C78" w:rsidRPr="006C4C78">
        <w:t xml:space="preserve"> тыс. рублей.  Расходы на социальную политику</w:t>
      </w:r>
      <w:r w:rsidR="00E97417">
        <w:t>, культуру, спорт составили 9,6</w:t>
      </w:r>
      <w:r w:rsidR="006C4C78" w:rsidRPr="006C4C78">
        <w:t xml:space="preserve"> процента всех расходов бюджета </w:t>
      </w:r>
      <w:r w:rsidR="00E97417">
        <w:t>Поливянского</w:t>
      </w:r>
      <w:r w:rsidR="006C4C78" w:rsidRPr="006C4C78">
        <w:t xml:space="preserve"> сельского поселения</w:t>
      </w:r>
      <w:proofErr w:type="gramStart"/>
      <w:r w:rsidR="006C4C78" w:rsidRPr="006C4C78">
        <w:t xml:space="preserve"> </w:t>
      </w:r>
      <w:r w:rsidR="00E97417">
        <w:t>.</w:t>
      </w:r>
      <w:proofErr w:type="gramEnd"/>
    </w:p>
    <w:p w:rsidR="006C4C78" w:rsidRPr="006C4C78" w:rsidRDefault="006C4C78" w:rsidP="006C4C78">
      <w:pPr>
        <w:suppressAutoHyphens/>
        <w:jc w:val="both"/>
        <w:rPr>
          <w:lang w:eastAsia="en-US"/>
        </w:rPr>
      </w:pPr>
      <w:r w:rsidRPr="006C4C78">
        <w:rPr>
          <w:lang w:eastAsia="en-US"/>
        </w:rPr>
        <w:lastRenderedPageBreak/>
        <w:t>Доля программных расходов бюджета по</w:t>
      </w:r>
      <w:r w:rsidR="006600B4">
        <w:rPr>
          <w:lang w:eastAsia="en-US"/>
        </w:rPr>
        <w:t xml:space="preserve"> итогам 2015 года составила 58,4</w:t>
      </w:r>
      <w:r w:rsidRPr="006C4C78">
        <w:rPr>
          <w:lang w:eastAsia="en-US"/>
        </w:rPr>
        <w:t xml:space="preserve"> процента в общих ра</w:t>
      </w:r>
      <w:r w:rsidR="006600B4">
        <w:rPr>
          <w:lang w:eastAsia="en-US"/>
        </w:rPr>
        <w:t>сходах бюджета (в 2014</w:t>
      </w:r>
      <w:r w:rsidR="0031641F">
        <w:rPr>
          <w:lang w:eastAsia="en-US"/>
        </w:rPr>
        <w:t xml:space="preserve"> го</w:t>
      </w:r>
      <w:r w:rsidR="006600B4">
        <w:rPr>
          <w:lang w:eastAsia="en-US"/>
        </w:rPr>
        <w:t>ду 50,6</w:t>
      </w:r>
      <w:r w:rsidRPr="006C4C78">
        <w:rPr>
          <w:lang w:eastAsia="en-US"/>
        </w:rPr>
        <w:t xml:space="preserve">%). </w:t>
      </w:r>
    </w:p>
    <w:p w:rsidR="006C4C78" w:rsidRPr="006C4C78" w:rsidRDefault="006C4C78" w:rsidP="006C4C78">
      <w:pPr>
        <w:suppressAutoHyphens/>
        <w:jc w:val="both"/>
        <w:rPr>
          <w:lang w:eastAsia="en-US"/>
        </w:rPr>
      </w:pPr>
      <w:r w:rsidRPr="006C4C78">
        <w:rPr>
          <w:lang w:eastAsia="en-US"/>
        </w:rPr>
        <w:t>Конкретным результатом исполнения программы является своевременное принятие решений о бюджете поселе</w:t>
      </w:r>
      <w:r w:rsidR="006600B4">
        <w:rPr>
          <w:lang w:eastAsia="en-US"/>
        </w:rPr>
        <w:t xml:space="preserve">ния на очередной финансовый 2016 год </w:t>
      </w:r>
      <w:r w:rsidR="0031641F">
        <w:rPr>
          <w:lang w:eastAsia="en-US"/>
        </w:rPr>
        <w:t xml:space="preserve"> (26</w:t>
      </w:r>
      <w:r w:rsidR="006600B4">
        <w:rPr>
          <w:lang w:eastAsia="en-US"/>
        </w:rPr>
        <w:t>.12.2015</w:t>
      </w:r>
      <w:r w:rsidRPr="006C4C78">
        <w:rPr>
          <w:lang w:eastAsia="en-US"/>
        </w:rPr>
        <w:t xml:space="preserve">г) и об </w:t>
      </w:r>
      <w:proofErr w:type="gramStart"/>
      <w:r w:rsidRPr="006C4C78">
        <w:rPr>
          <w:lang w:eastAsia="en-US"/>
        </w:rPr>
        <w:t>отчете</w:t>
      </w:r>
      <w:proofErr w:type="gramEnd"/>
      <w:r w:rsidRPr="006C4C78">
        <w:rPr>
          <w:lang w:eastAsia="en-US"/>
        </w:rPr>
        <w:t xml:space="preserve"> об исполнении б</w:t>
      </w:r>
      <w:r w:rsidR="006600B4">
        <w:rPr>
          <w:lang w:eastAsia="en-US"/>
        </w:rPr>
        <w:t>юджета поселения за 2014</w:t>
      </w:r>
      <w:r w:rsidR="0031641F">
        <w:rPr>
          <w:lang w:eastAsia="en-US"/>
        </w:rPr>
        <w:t xml:space="preserve"> год (</w:t>
      </w:r>
      <w:r w:rsidR="006600B4">
        <w:rPr>
          <w:lang w:eastAsia="en-US"/>
        </w:rPr>
        <w:t>30.04.2015</w:t>
      </w:r>
      <w:r w:rsidRPr="006C4C78">
        <w:rPr>
          <w:lang w:eastAsia="en-US"/>
        </w:rPr>
        <w:t>г).</w:t>
      </w:r>
    </w:p>
    <w:p w:rsidR="006C4C78" w:rsidRPr="006C4C78" w:rsidRDefault="006C4C78" w:rsidP="006C4C78">
      <w:pPr>
        <w:suppressAutoHyphens/>
        <w:jc w:val="both"/>
        <w:rPr>
          <w:lang w:eastAsia="en-US"/>
        </w:rPr>
      </w:pPr>
      <w:r w:rsidRPr="006C4C78">
        <w:rPr>
          <w:lang w:eastAsia="en-US"/>
        </w:rPr>
        <w:t>Конкретным результатом исполнения программы является принятие сбалансированного бюджета поселения.</w:t>
      </w:r>
    </w:p>
    <w:p w:rsidR="006C4C78" w:rsidRPr="006C4C78" w:rsidRDefault="006C4C78" w:rsidP="006C4C78">
      <w:pPr>
        <w:shd w:val="clear" w:color="auto" w:fill="FFFFFF"/>
        <w:spacing w:before="5" w:line="312" w:lineRule="exact"/>
        <w:ind w:right="37"/>
        <w:jc w:val="both"/>
      </w:pPr>
      <w:r w:rsidRPr="006C4C78">
        <w:t xml:space="preserve">Конкретным результатом исполнения программы является отсутствие просроченной кредиторской задолженности по расходам бюджета </w:t>
      </w:r>
      <w:r w:rsidR="00D634E4">
        <w:t>Поливянского</w:t>
      </w:r>
      <w:r w:rsidRPr="006C4C78">
        <w:t xml:space="preserve"> сельск</w:t>
      </w:r>
      <w:r w:rsidR="006600B4">
        <w:t>ого поселения на 01.01.2016</w:t>
      </w:r>
      <w:r w:rsidRPr="006C4C78">
        <w:t xml:space="preserve"> года.</w:t>
      </w:r>
    </w:p>
    <w:p w:rsidR="006C4C78" w:rsidRPr="006C4C78" w:rsidRDefault="006C4C78" w:rsidP="006C4C78">
      <w:pPr>
        <w:shd w:val="clear" w:color="auto" w:fill="FFFFFF"/>
        <w:spacing w:before="5" w:line="312" w:lineRule="exact"/>
        <w:ind w:right="37"/>
        <w:jc w:val="both"/>
      </w:pPr>
      <w:r w:rsidRPr="006C4C78">
        <w:t>Достичь конкретных результатов исполнения программы позволил постоянный мониторинг основных параметров бюджета поселения.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 xml:space="preserve"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процесса, а не только органа местного самоуправления, осуществляющего организацию составления и исполнения бюджета поселения. </w:t>
      </w:r>
      <w:proofErr w:type="spellStart"/>
      <w:r w:rsidR="00DE5AC0">
        <w:t>Поливянскому</w:t>
      </w:r>
      <w:proofErr w:type="spellEnd"/>
      <w:r w:rsidRPr="006C4C78">
        <w:t xml:space="preserve"> сельскому поселе</w:t>
      </w:r>
      <w:r w:rsidR="007A2BEA">
        <w:t xml:space="preserve">нию по  результатам мониторинга </w:t>
      </w:r>
      <w:r w:rsidRPr="006C4C78">
        <w:t xml:space="preserve">финансовым управлением </w:t>
      </w:r>
      <w:r w:rsidR="00DE5AC0">
        <w:t>Песчанокопского</w:t>
      </w:r>
      <w:r w:rsidRPr="006C4C78">
        <w:t xml:space="preserve"> района.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 xml:space="preserve">Муниципальная программа имеет существенные отличия от большинства других муниципальных программ </w:t>
      </w:r>
      <w:r w:rsidR="007A2BEA">
        <w:t>Поливянского</w:t>
      </w:r>
      <w:r w:rsidRPr="006C4C78">
        <w:t xml:space="preserve"> сельского поселения. Она является «обеспечивающей», то </w:t>
      </w:r>
      <w:proofErr w:type="gramStart"/>
      <w:r w:rsidRPr="006C4C78">
        <w:t>есть</w:t>
      </w:r>
      <w:proofErr w:type="gramEnd"/>
      <w:r w:rsidRPr="006C4C78">
        <w:t xml:space="preserve">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реализации, обеспечивая значительный вклад в достижение практически всех стратегических целей.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center"/>
        <w:rPr>
          <w:b/>
        </w:rPr>
      </w:pPr>
      <w:r w:rsidRPr="006C4C78">
        <w:rPr>
          <w:b/>
        </w:rPr>
        <w:t>2. Результаты реализации основных мероприятий в разрезе подпрограмм муниципальной программы «Управление муниципальными финансами и создание условий для эффективного управления муниципальными финансами»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Муниципальная программа «Управление муниципальными финансами и создание условий для эффективного управления муниципальными финансами» включает пять подпрограмм: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1. Долгосрочное финансовое планирование.</w:t>
      </w:r>
    </w:p>
    <w:p w:rsidR="006C4C78" w:rsidRPr="006C4C78" w:rsidRDefault="006C4C78" w:rsidP="006C4C78">
      <w:pPr>
        <w:tabs>
          <w:tab w:val="left" w:pos="219"/>
        </w:tabs>
        <w:suppressAutoHyphens/>
        <w:autoSpaceDE w:val="0"/>
        <w:autoSpaceDN w:val="0"/>
        <w:adjustRightInd w:val="0"/>
        <w:jc w:val="both"/>
      </w:pPr>
      <w:r w:rsidRPr="006C4C78">
        <w:t>2. Нормативно-методическое обеспечение и организация бюджетного процесса.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 xml:space="preserve">3. Управление муниципальным долгом </w:t>
      </w:r>
      <w:r w:rsidR="007A2BEA">
        <w:t>Поливянского</w:t>
      </w:r>
      <w:r w:rsidRPr="006C4C78">
        <w:t xml:space="preserve"> сельского поселения.</w:t>
      </w:r>
    </w:p>
    <w:p w:rsidR="006C4C78" w:rsidRPr="006C4C78" w:rsidRDefault="007A2BEA" w:rsidP="006C4C78">
      <w:pPr>
        <w:tabs>
          <w:tab w:val="left" w:pos="219"/>
        </w:tabs>
        <w:suppressAutoHyphens/>
        <w:autoSpaceDE w:val="0"/>
        <w:autoSpaceDN w:val="0"/>
        <w:adjustRightInd w:val="0"/>
        <w:jc w:val="both"/>
      </w:pPr>
      <w:r>
        <w:t xml:space="preserve">           Из трех</w:t>
      </w:r>
      <w:r w:rsidR="006C4C78" w:rsidRPr="006C4C78">
        <w:t xml:space="preserve"> подпрограмм вторая подпрограмма «Нормативно-методическое обеспечение и организация бюджетного процесса» и пятая подпрограмма «Совершенствование системы распределения и перераспределения финансовых ресурсов между уровнями бюджетной системы» предусматривают финансовое обеспечение.</w:t>
      </w:r>
    </w:p>
    <w:p w:rsidR="006C4C78" w:rsidRPr="006C4C78" w:rsidRDefault="006C4C78" w:rsidP="006C4C78">
      <w:pPr>
        <w:tabs>
          <w:tab w:val="left" w:pos="219"/>
        </w:tabs>
        <w:suppressAutoHyphens/>
        <w:autoSpaceDE w:val="0"/>
        <w:autoSpaceDN w:val="0"/>
        <w:adjustRightInd w:val="0"/>
        <w:jc w:val="both"/>
      </w:pP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center"/>
        <w:rPr>
          <w:b/>
        </w:rPr>
      </w:pPr>
      <w:r w:rsidRPr="006C4C78">
        <w:rPr>
          <w:b/>
        </w:rPr>
        <w:t>2.1. Результаты реализации основных мероприятий подпрограммы 1 «Долгосрочное финансовое планирование» муниципальной программы «Управление муниципальными финансами и создание условий для эффективного управления муниципальными финансами»</w:t>
      </w:r>
    </w:p>
    <w:p w:rsidR="006C4C78" w:rsidRPr="006C4C78" w:rsidRDefault="006C4C78" w:rsidP="006C4C78">
      <w:r w:rsidRPr="006C4C78">
        <w:t xml:space="preserve">            Конкретным результатом реализации данной подпрограммы является принятие постановления Администрации</w:t>
      </w:r>
      <w:r w:rsidR="00415CE9" w:rsidRPr="00415CE9">
        <w:t xml:space="preserve"> </w:t>
      </w:r>
      <w:r w:rsidR="00415CE9">
        <w:t>Поливянского</w:t>
      </w:r>
      <w:r w:rsidR="00415CE9" w:rsidRPr="006C4C78">
        <w:t xml:space="preserve"> </w:t>
      </w:r>
      <w:r w:rsidR="006600B4">
        <w:t>сельского поселения №56</w:t>
      </w:r>
      <w:r w:rsidRPr="006C4C78">
        <w:t xml:space="preserve"> от </w:t>
      </w:r>
      <w:r w:rsidR="006600B4">
        <w:t>11.06.2015</w:t>
      </w:r>
      <w:r w:rsidR="00415CE9">
        <w:t xml:space="preserve"> года «О разработке прогноза</w:t>
      </w:r>
      <w:r w:rsidRPr="006C4C78">
        <w:t xml:space="preserve"> социально-экономического развития </w:t>
      </w:r>
      <w:r w:rsidR="00415CE9">
        <w:t>Поливянского</w:t>
      </w:r>
      <w:r w:rsidRPr="006C4C78">
        <w:t xml:space="preserve"> сельс</w:t>
      </w:r>
      <w:r w:rsidR="00415CE9">
        <w:t xml:space="preserve">кого поселения на период на 2012-2017 </w:t>
      </w:r>
      <w:proofErr w:type="spellStart"/>
      <w:proofErr w:type="gramStart"/>
      <w:r w:rsidR="00415CE9">
        <w:t>гг</w:t>
      </w:r>
      <w:proofErr w:type="spellEnd"/>
      <w:proofErr w:type="gramEnd"/>
      <w:r w:rsidR="00415CE9">
        <w:t xml:space="preserve"> </w:t>
      </w:r>
      <w:r w:rsidRPr="006C4C78">
        <w:t>», которое позволяет обеспечить:</w:t>
      </w:r>
    </w:p>
    <w:p w:rsidR="006C4C78" w:rsidRPr="006C4C78" w:rsidRDefault="006C4C78" w:rsidP="006C4C78">
      <w:pPr>
        <w:suppressAutoHyphens/>
        <w:jc w:val="both"/>
        <w:rPr>
          <w:bCs/>
        </w:rPr>
      </w:pPr>
      <w:r w:rsidRPr="006C4C78">
        <w:rPr>
          <w:bCs/>
        </w:rPr>
        <w:t xml:space="preserve">1.Формирование бюджета поселения в рамках и с учетом долгосрочного прогноза параметров бюджетной системы </w:t>
      </w:r>
      <w:r w:rsidRPr="006C4C78">
        <w:t>Ростовской области</w:t>
      </w:r>
      <w:r w:rsidRPr="006C4C78">
        <w:rPr>
          <w:bCs/>
        </w:rPr>
        <w:t>, что обеспечит стабильность, предсказуемость бюджетной политики, исполнение расходных обязательств.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 xml:space="preserve">Долгосрочное финансовое планирование дает возможность оценить необходимые ресурсы для реализации приоритетных задач и определить возможные источники этих ресурсов. Разработка долгосрочных бюджетных прогнозов повысит обоснованность принимаемых решений, даст возможность всесторонне оценить их отдаленные последствия. </w:t>
      </w:r>
    </w:p>
    <w:p w:rsidR="006C4C78" w:rsidRPr="006C4C78" w:rsidRDefault="006C4C78" w:rsidP="006C4C78">
      <w:pPr>
        <w:widowControl w:val="0"/>
        <w:suppressAutoHyphens/>
        <w:autoSpaceDE w:val="0"/>
        <w:autoSpaceDN w:val="0"/>
        <w:adjustRightInd w:val="0"/>
        <w:spacing w:line="230" w:lineRule="auto"/>
        <w:jc w:val="both"/>
      </w:pPr>
      <w:r w:rsidRPr="006C4C78">
        <w:lastRenderedPageBreak/>
        <w:t xml:space="preserve">Укрепление налогового потенциала </w:t>
      </w:r>
      <w:r w:rsidR="00415CE9">
        <w:t>Поливянского</w:t>
      </w:r>
      <w:r w:rsidR="00415CE9" w:rsidRPr="006C4C78">
        <w:t xml:space="preserve"> </w:t>
      </w:r>
      <w:r w:rsidRPr="006C4C78">
        <w:t>сельского поселения, максимально возможное использование собственных налоговых ресурсов способствуют безусловному исполнению принятых расходных обязательств.</w:t>
      </w:r>
    </w:p>
    <w:p w:rsidR="006C4C78" w:rsidRPr="006C4C78" w:rsidRDefault="006C4C78" w:rsidP="006C4C7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</w:pPr>
      <w:r w:rsidRPr="006C4C78">
        <w:rPr>
          <w:bCs/>
        </w:rPr>
        <w:t>2.Повышение обоснованности, эффективности и прозрачности бюджетных расходов.</w:t>
      </w:r>
    </w:p>
    <w:p w:rsidR="006C4C78" w:rsidRPr="006C4C78" w:rsidRDefault="006600B4" w:rsidP="006C4C78">
      <w:pPr>
        <w:tabs>
          <w:tab w:val="left" w:pos="1134"/>
        </w:tabs>
        <w:suppressAutoHyphens/>
        <w:autoSpaceDE w:val="0"/>
        <w:autoSpaceDN w:val="0"/>
        <w:adjustRightInd w:val="0"/>
        <w:jc w:val="both"/>
      </w:pPr>
      <w:r>
        <w:t>В рамках подпрограммы 1 в 2015</w:t>
      </w:r>
      <w:r w:rsidR="006C4C78" w:rsidRPr="006C4C78">
        <w:t xml:space="preserve"> году реализуются три основных мероприятия</w:t>
      </w:r>
      <w:proofErr w:type="gramStart"/>
      <w:r w:rsidR="006C4C78" w:rsidRPr="006C4C78">
        <w:t xml:space="preserve"> </w:t>
      </w:r>
      <w:r w:rsidR="00415CE9">
        <w:t>:</w:t>
      </w:r>
      <w:proofErr w:type="gramEnd"/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 xml:space="preserve">1. Разработка и реализация механизмов </w:t>
      </w:r>
      <w:proofErr w:type="gramStart"/>
      <w:r w:rsidRPr="006C4C78">
        <w:t>контроля за</w:t>
      </w:r>
      <w:proofErr w:type="gramEnd"/>
      <w:r w:rsidRPr="006C4C78">
        <w:rPr>
          <w:color w:val="000000"/>
        </w:rPr>
        <w:t xml:space="preserve"> исполнением доходов бюджета поселения и </w:t>
      </w:r>
      <w:r w:rsidRPr="006C4C78">
        <w:t>снижением недоимки.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6C4C78">
        <w:rPr>
          <w:color w:val="000000"/>
        </w:rPr>
        <w:t>Продолжена реализация мероприятий по увеличению доходов бюджета поселения и повышению эффективности налогового администрирования.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rPr>
          <w:color w:val="000000"/>
        </w:rPr>
        <w:t>Систематически проводятся заседания Координационного совета по вопросам собираемости налогов и других обязательных платежей.</w:t>
      </w:r>
      <w:r w:rsidR="006600B4">
        <w:t xml:space="preserve">  За 2015</w:t>
      </w:r>
      <w:r w:rsidR="00415CE9">
        <w:t xml:space="preserve"> год проведено </w:t>
      </w:r>
      <w:r w:rsidRPr="006C4C78">
        <w:t xml:space="preserve"> </w:t>
      </w:r>
      <w:r w:rsidR="006600B4">
        <w:t>9</w:t>
      </w:r>
      <w:r w:rsidR="00415CE9">
        <w:t xml:space="preserve"> </w:t>
      </w:r>
      <w:r w:rsidRPr="006C4C78">
        <w:rPr>
          <w:color w:val="000000"/>
        </w:rPr>
        <w:t>заседаний Координационного совета.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6C4C78">
        <w:rPr>
          <w:color w:val="000000"/>
        </w:rPr>
        <w:t xml:space="preserve">2. Оценка эффективности налоговых льгот, установленных </w:t>
      </w:r>
      <w:r w:rsidRPr="006C4C78">
        <w:rPr>
          <w:bCs/>
        </w:rPr>
        <w:t>Решением Собрания депутатов</w:t>
      </w:r>
      <w:r w:rsidR="00415CE9" w:rsidRPr="00415CE9">
        <w:t xml:space="preserve"> </w:t>
      </w:r>
      <w:r w:rsidR="00415CE9">
        <w:t>Поливянского</w:t>
      </w:r>
      <w:r w:rsidR="00415CE9" w:rsidRPr="006C4C78">
        <w:rPr>
          <w:bCs/>
        </w:rPr>
        <w:t xml:space="preserve"> </w:t>
      </w:r>
      <w:r w:rsidRPr="006C4C78">
        <w:rPr>
          <w:bCs/>
        </w:rPr>
        <w:t>сельского поселения</w:t>
      </w:r>
      <w:r w:rsidRPr="006C4C78">
        <w:rPr>
          <w:color w:val="000000"/>
        </w:rPr>
        <w:t>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6C4C78">
        <w:rPr>
          <w:color w:val="000000"/>
        </w:rPr>
        <w:t xml:space="preserve">Продолжена оценка эффективности налоговых льгот, установленных </w:t>
      </w:r>
      <w:r w:rsidRPr="006C4C78">
        <w:rPr>
          <w:bCs/>
        </w:rPr>
        <w:t xml:space="preserve">Решением Собрания депутатов </w:t>
      </w:r>
      <w:r w:rsidR="00415CE9">
        <w:t>Поливянского</w:t>
      </w:r>
      <w:r w:rsidRPr="006C4C78">
        <w:rPr>
          <w:bCs/>
        </w:rPr>
        <w:t xml:space="preserve"> сельского поселения</w:t>
      </w:r>
      <w:r w:rsidRPr="006C4C78">
        <w:rPr>
          <w:color w:val="000000"/>
        </w:rPr>
        <w:t xml:space="preserve">. </w:t>
      </w:r>
      <w:proofErr w:type="gramStart"/>
      <w:r w:rsidRPr="006C4C78">
        <w:rPr>
          <w:color w:val="000000"/>
        </w:rPr>
        <w:t xml:space="preserve">В соответствии с установленным в поселении порядком оценки эффективности налоговых льгот, установленных </w:t>
      </w:r>
      <w:r w:rsidRPr="006C4C78">
        <w:rPr>
          <w:bCs/>
        </w:rPr>
        <w:t xml:space="preserve">Решением Собрания депутатов </w:t>
      </w:r>
      <w:r w:rsidR="00415CE9">
        <w:t>Поливянского</w:t>
      </w:r>
      <w:r w:rsidRPr="006C4C78">
        <w:rPr>
          <w:bCs/>
        </w:rPr>
        <w:t xml:space="preserve"> сельского поселения</w:t>
      </w:r>
      <w:r w:rsidRPr="006C4C78">
        <w:rPr>
          <w:color w:val="000000"/>
        </w:rPr>
        <w:t xml:space="preserve"> о налогах, местные налоговые льготы подвергаются  обязательной оценке на предмет их бюджетной и социальной эффективности.</w:t>
      </w:r>
      <w:proofErr w:type="gramEnd"/>
      <w:r w:rsidRPr="006C4C78">
        <w:rPr>
          <w:color w:val="000000"/>
        </w:rPr>
        <w:t xml:space="preserve"> По результатам п</w:t>
      </w:r>
      <w:r w:rsidR="006600B4">
        <w:rPr>
          <w:color w:val="000000"/>
        </w:rPr>
        <w:t>роведенной оценки по итогам 2015</w:t>
      </w:r>
      <w:r w:rsidRPr="006C4C78">
        <w:rPr>
          <w:color w:val="000000"/>
        </w:rPr>
        <w:t xml:space="preserve"> года подавляющее большинство установленных налоговых льгот имеют высокую бюджетную и социальную эффективность, что подтверждает эффективность принимаемых мер налогового стимулирования.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6C4C78">
        <w:rPr>
          <w:color w:val="000000"/>
        </w:rPr>
        <w:t>3. Формирование расходов бюджета поселения в соответствии с муниципальными программами.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В условиях ограниченности финансовых ресурсов повышена эффективность расходования бюджетных средств, повышено качество планирования и исполнения бюджета поселения.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Для этого в рамках основного мероприятия осуществлен ряд  мер, включающих:</w:t>
      </w:r>
    </w:p>
    <w:p w:rsidR="006C4C78" w:rsidRPr="006C4C78" w:rsidRDefault="006600B4" w:rsidP="006C4C78">
      <w:pPr>
        <w:suppressAutoHyphens/>
        <w:autoSpaceDE w:val="0"/>
        <w:autoSpaceDN w:val="0"/>
        <w:adjustRightInd w:val="0"/>
        <w:jc w:val="both"/>
      </w:pPr>
      <w:r>
        <w:t>переход с 2015</w:t>
      </w:r>
      <w:r w:rsidR="006C4C78" w:rsidRPr="006C4C78">
        <w:t xml:space="preserve"> года к новому порядку составления бюджета поселения на основе программного по</w:t>
      </w:r>
      <w:r w:rsidR="00415CE9">
        <w:t>дхода (принято распоряжение №75 от 24.</w:t>
      </w:r>
      <w:r w:rsidR="006C4C78" w:rsidRPr="006C4C78">
        <w:t xml:space="preserve">09.2014 года «О внесении изменений в  распоряжение администрации </w:t>
      </w:r>
      <w:r w:rsidR="00415CE9">
        <w:t>Поливянского</w:t>
      </w:r>
      <w:r w:rsidR="00415CE9" w:rsidRPr="006C4C78">
        <w:t xml:space="preserve"> </w:t>
      </w:r>
      <w:r w:rsidR="006C4C78" w:rsidRPr="006C4C78">
        <w:t>сельского поселения</w:t>
      </w:r>
      <w:r w:rsidR="006C4C78" w:rsidRPr="006C4C78">
        <w:rPr>
          <w:spacing w:val="-1"/>
        </w:rPr>
        <w:t xml:space="preserve"> </w:t>
      </w:r>
      <w:r w:rsidR="00415CE9">
        <w:t>от 10.09.2012 № 79</w:t>
      </w:r>
      <w:r w:rsidR="006C4C78" w:rsidRPr="006C4C78">
        <w:t xml:space="preserve"> «О методике и порядке планирования бюджетных ассигнований бюджета </w:t>
      </w:r>
      <w:r w:rsidR="00415CE9">
        <w:t>Поливянского</w:t>
      </w:r>
      <w:r w:rsidR="006C4C78" w:rsidRPr="006C4C78">
        <w:t xml:space="preserve"> сельского поселения»);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применение программной бюджетной кла</w:t>
      </w:r>
      <w:r w:rsidR="00415CE9">
        <w:t>ссифик</w:t>
      </w:r>
      <w:r w:rsidR="00D4696F">
        <w:t>ации (принято постановление №34 от 14.04.2015</w:t>
      </w:r>
      <w:r w:rsidRPr="006C4C78">
        <w:t xml:space="preserve"> года «О порядке применения бюджетной классификации бюджета </w:t>
      </w:r>
      <w:r w:rsidR="00415CE9">
        <w:t>Поливянского</w:t>
      </w:r>
      <w:r w:rsidRPr="006C4C78">
        <w:t xml:space="preserve"> сельского поселения на </w:t>
      </w:r>
      <w:r w:rsidR="00D4696F">
        <w:t>2015год и на плановый период 2016 и 2017</w:t>
      </w:r>
      <w:r w:rsidRPr="006C4C78">
        <w:t xml:space="preserve"> годов»).</w:t>
      </w:r>
    </w:p>
    <w:p w:rsidR="006C4C78" w:rsidRPr="006C4C78" w:rsidRDefault="006C4C78" w:rsidP="006C4C78">
      <w:pPr>
        <w:suppressAutoHyphens/>
        <w:jc w:val="both"/>
        <w:rPr>
          <w:bCs/>
          <w:lang w:eastAsia="en-US"/>
        </w:rPr>
      </w:pPr>
      <w:r w:rsidRPr="006C4C78">
        <w:rPr>
          <w:bCs/>
          <w:lang w:eastAsia="en-US"/>
        </w:rPr>
        <w:t>Подпрограммой 1 не предусматривается реализация ведомственных целевых программ.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center"/>
        <w:rPr>
          <w:b/>
        </w:rPr>
      </w:pPr>
      <w:r w:rsidRPr="006C4C78">
        <w:rPr>
          <w:b/>
        </w:rPr>
        <w:t>2.2. Результаты реализации основных мероприятий подпрограммы 2 «Нормативно-методическое обеспечение и организация бюджетного процесса» муниципальной программы «Управление муниципальными финансами и создание условий для эффективного управления муниципальными финансами»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Конкретными результатами реализации подпрограммы 2 являются:</w:t>
      </w:r>
    </w:p>
    <w:p w:rsidR="006C4C78" w:rsidRPr="006C4C78" w:rsidRDefault="006C4C78" w:rsidP="006C4C7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firstLine="851"/>
        <w:contextualSpacing/>
        <w:jc w:val="both"/>
      </w:pPr>
      <w:r w:rsidRPr="006C4C78">
        <w:t xml:space="preserve">Разработка и внесение в Собрание депутатов </w:t>
      </w:r>
      <w:r w:rsidR="001A6B7D">
        <w:t>Поливянского</w:t>
      </w:r>
      <w:r w:rsidRPr="006C4C78">
        <w:t xml:space="preserve"> сельского поселения в установленные сроки и соответствующего требованиям бюджетного законодательства проекта решения о бюджете поселения на очередной 2015 финансовый год в и об </w:t>
      </w:r>
      <w:proofErr w:type="gramStart"/>
      <w:r w:rsidRPr="006C4C78">
        <w:t>отчете</w:t>
      </w:r>
      <w:proofErr w:type="gramEnd"/>
      <w:r w:rsidRPr="006C4C78">
        <w:t xml:space="preserve"> об исполнении бюджета по</w:t>
      </w:r>
      <w:r w:rsidR="00D4696F">
        <w:t>селения за 2014</w:t>
      </w:r>
      <w:r w:rsidR="001A6B7D">
        <w:t xml:space="preserve"> год. Решение №54</w:t>
      </w:r>
      <w:r w:rsidRPr="006C4C78">
        <w:t xml:space="preserve"> о бюджете (проект внесен в Собрание  депутато</w:t>
      </w:r>
      <w:r w:rsidR="00D4696F">
        <w:t>в до 07.11.2015 года) принято 27.12.2015</w:t>
      </w:r>
      <w:r w:rsidRPr="006C4C78">
        <w:t xml:space="preserve"> года</w:t>
      </w:r>
    </w:p>
    <w:p w:rsidR="006C4C78" w:rsidRPr="006C4C78" w:rsidRDefault="006C4C78" w:rsidP="006C4C7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firstLine="851"/>
        <w:contextualSpacing/>
        <w:jc w:val="both"/>
      </w:pPr>
      <w:r w:rsidRPr="006C4C78">
        <w:t>Качественная организация исполнения бюджета поселения.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/>
          <w:i/>
        </w:rPr>
      </w:pPr>
      <w:r w:rsidRPr="006C4C78">
        <w:t xml:space="preserve">В рамках подпрограммы 2 реализуются четыре основных мероприятия (таблица 14 </w:t>
      </w:r>
      <w:r w:rsidRPr="006C4C78">
        <w:rPr>
          <w:lang w:eastAsia="en-US"/>
        </w:rPr>
        <w:t>к Методическим рекомендациям</w:t>
      </w:r>
      <w:r w:rsidRPr="006C4C78">
        <w:t>):</w:t>
      </w:r>
    </w:p>
    <w:p w:rsidR="006C4C78" w:rsidRPr="006C4C78" w:rsidRDefault="006C4C78" w:rsidP="006C4C78">
      <w:pPr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firstLine="851"/>
        <w:contextualSpacing/>
        <w:jc w:val="both"/>
      </w:pPr>
      <w:r w:rsidRPr="006C4C78">
        <w:t xml:space="preserve">Разработка и совершенствование нормативного правового регулирования по организации бюджетного процесса. 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lastRenderedPageBreak/>
        <w:t xml:space="preserve">В рамках данного мероприятия своевременно разработаны и приняты нормативные правовые акты </w:t>
      </w:r>
      <w:r w:rsidR="001A6B7D">
        <w:t>Поливянского</w:t>
      </w:r>
      <w:r w:rsidRPr="006C4C78">
        <w:t xml:space="preserve"> сельского поселения в части совершенствования бюджетного процесса, приняты все необходимые решения по совершенствованию бюджетного процесса. 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>Финансирование данного мероприятия не требуется.</w:t>
      </w:r>
    </w:p>
    <w:p w:rsidR="006C4C78" w:rsidRPr="006C4C78" w:rsidRDefault="006C4C78" w:rsidP="006C4C78">
      <w:pPr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firstLine="851"/>
        <w:contextualSpacing/>
        <w:jc w:val="both"/>
      </w:pPr>
      <w:r w:rsidRPr="006C4C78">
        <w:t xml:space="preserve">Планирование бюджетных ассигнований резервного фонда Администрации </w:t>
      </w:r>
      <w:r w:rsidR="001A6B7D">
        <w:t>Поливянского</w:t>
      </w:r>
      <w:r w:rsidRPr="006C4C78">
        <w:t xml:space="preserve"> сельского поселения. 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proofErr w:type="gramStart"/>
      <w:r w:rsidRPr="006C4C78">
        <w:t xml:space="preserve">В рамках мероприятия сформирован резервный фонд Администрации </w:t>
      </w:r>
      <w:r w:rsidR="001A6B7D">
        <w:t>Поливянского</w:t>
      </w:r>
      <w:r w:rsidRPr="006C4C78">
        <w:t xml:space="preserve"> сельского поселения и своевременное предоставлены бюджетные средства по девяти принятым распоряжениям Администрации </w:t>
      </w:r>
      <w:r w:rsidR="001A6B7D">
        <w:t>Поливянского</w:t>
      </w:r>
      <w:r w:rsidRPr="006C4C78">
        <w:t xml:space="preserve"> сельского поселения для исполнения тех расходов, которые не могли быть выделены в ведомственной структуре расходов бюджета поселения в процессе формирования проекта решения о бюджете поселения на очередной финансовый год и плановый период. </w:t>
      </w:r>
      <w:proofErr w:type="gramEnd"/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 xml:space="preserve">Данное мероприятие предполагает планирование бюджетных ассигнований резервного фонда Администрации </w:t>
      </w:r>
      <w:r w:rsidR="001A6B7D">
        <w:t>Поливянского</w:t>
      </w:r>
      <w:r w:rsidRPr="006C4C78">
        <w:t xml:space="preserve"> сельского поселения в объеме, не превышающем 3 процента общего объема расходов бюджета поселения, норма соблюдена.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>Финансирование данного мероприятия не требуется.</w:t>
      </w:r>
    </w:p>
    <w:p w:rsidR="006C4C78" w:rsidRPr="006C4C78" w:rsidRDefault="006C4C78" w:rsidP="006C4C78">
      <w:pPr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firstLine="851"/>
        <w:contextualSpacing/>
        <w:jc w:val="both"/>
      </w:pPr>
      <w:r w:rsidRPr="006C4C78">
        <w:t>Организация планирования и исполнения расходов бюджета поселения.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 xml:space="preserve">В рамках реализации данного мероприятия осуществляется планирование бюджетных ассигнований на основании утвержденной Администрацией </w:t>
      </w:r>
      <w:r w:rsidR="001A6B7D">
        <w:t>Поливянского</w:t>
      </w:r>
      <w:r w:rsidRPr="006C4C78">
        <w:t xml:space="preserve"> сельского поселения методики, исходя их необходимости исполнения действующих расходных обязательств, принятие новых расходных обязательств, при условии и в пределах оптимизации (сокращения) ранее принятых обязательств. 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 xml:space="preserve">В целях своевременной и качественной подготовки проекта бюджета поселения на очередной финансовый год и плановый период Администрацией </w:t>
      </w:r>
      <w:r w:rsidR="001A6B7D">
        <w:t>Поливянского</w:t>
      </w:r>
      <w:r w:rsidRPr="006C4C78">
        <w:t xml:space="preserve"> сельского поселения: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>составлен проект показателей расходов бюджета поселения;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 xml:space="preserve">ведется реестр расходных обязательств </w:t>
      </w:r>
      <w:r w:rsidR="001A6B7D">
        <w:t>Поливянского</w:t>
      </w:r>
      <w:r w:rsidRPr="006C4C78">
        <w:t xml:space="preserve"> сельского поселения;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>организовано методологическое руководство работой главных распорядителей средств бюджета  поселения и подведомственных учреждений при подготовке проекта бюджета поселения;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>своевременно доведены бюджетные ассигнования и лимиты бюджетных обязательств до главных распорядителей средств бюджета поселения, своевременно заключены соглашения о предоставлении субсидии подведомственным бюджетным учреждениям.</w:t>
      </w:r>
    </w:p>
    <w:p w:rsidR="006C4C78" w:rsidRPr="006C4C78" w:rsidRDefault="006C4C78" w:rsidP="006C4C7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C4C78">
        <w:rPr>
          <w:rFonts w:ascii="Times New Roman CYR" w:hAnsi="Times New Roman CYR" w:cs="Times New Roman CYR"/>
        </w:rPr>
        <w:t>Своевременное и качественное формирование отчетности об исполнении бюджета по</w:t>
      </w:r>
      <w:r w:rsidR="004F79C6">
        <w:rPr>
          <w:rFonts w:ascii="Times New Roman CYR" w:hAnsi="Times New Roman CYR" w:cs="Times New Roman CYR"/>
        </w:rPr>
        <w:t>селения позволило в течение 2015</w:t>
      </w:r>
      <w:r w:rsidRPr="006C4C78">
        <w:rPr>
          <w:rFonts w:ascii="Times New Roman CYR" w:hAnsi="Times New Roman CYR" w:cs="Times New Roman CYR"/>
        </w:rPr>
        <w:t xml:space="preserve"> года оценивать степень выполнения расходных обязательств, предоставить участникам бюджетного процесса необходимую для анализа, планирования и управления бюджетными средствами информацию, оценивать финансовое состояние учреждений бюджетного сектора.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  <w:r w:rsidRPr="006C4C78">
        <w:t>Финансирование данного мероприятия не требуется.</w:t>
      </w:r>
    </w:p>
    <w:p w:rsidR="006C4C78" w:rsidRPr="006C4C78" w:rsidRDefault="006C4C78" w:rsidP="006C4C78">
      <w:pPr>
        <w:suppressAutoHyphens/>
        <w:jc w:val="both"/>
        <w:rPr>
          <w:bCs/>
          <w:lang w:eastAsia="en-US"/>
        </w:rPr>
      </w:pPr>
      <w:r w:rsidRPr="006C4C78">
        <w:rPr>
          <w:bCs/>
          <w:lang w:eastAsia="en-US"/>
        </w:rPr>
        <w:t>Подпрограммой 2 не предусматривается реализация ведомственных целевых программ.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rPr>
          <w:b/>
        </w:rPr>
      </w:pP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center"/>
        <w:rPr>
          <w:b/>
        </w:rPr>
      </w:pPr>
      <w:r w:rsidRPr="006C4C78">
        <w:rPr>
          <w:b/>
        </w:rPr>
        <w:t xml:space="preserve">2.3. Результаты реализации основных мероприятий подпрограммы 3 «Управление муниципальным долгом </w:t>
      </w:r>
      <w:r w:rsidR="001A6B7D" w:rsidRPr="001A6B7D">
        <w:rPr>
          <w:b/>
        </w:rPr>
        <w:t>Поливянского</w:t>
      </w:r>
      <w:r w:rsidRPr="006C4C78">
        <w:rPr>
          <w:b/>
        </w:rPr>
        <w:t xml:space="preserve"> сельского поселения» муниципальной программы «Управление муниципальными финансами и создание условий для эффективного управления муниципальными финансами»</w:t>
      </w:r>
    </w:p>
    <w:p w:rsidR="006C4C78" w:rsidRPr="006C4C78" w:rsidRDefault="006C4C78" w:rsidP="006C4C78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</w:pPr>
    </w:p>
    <w:p w:rsidR="006C4C78" w:rsidRPr="006C4C78" w:rsidRDefault="006C4C78" w:rsidP="006C4C78">
      <w:pPr>
        <w:widowControl w:val="0"/>
        <w:suppressAutoHyphens/>
        <w:autoSpaceDE w:val="0"/>
        <w:autoSpaceDN w:val="0"/>
        <w:adjustRightInd w:val="0"/>
        <w:jc w:val="both"/>
      </w:pPr>
      <w:r w:rsidRPr="006C4C78">
        <w:t xml:space="preserve">В рамках подпрограммы 3 реализуются два основных мероприятия </w:t>
      </w:r>
      <w:r w:rsidRPr="006C4C78">
        <w:br/>
        <w:t xml:space="preserve">(таблица 14 </w:t>
      </w:r>
      <w:r w:rsidRPr="006C4C78">
        <w:rPr>
          <w:lang w:eastAsia="en-US"/>
        </w:rPr>
        <w:t>к Методическим рекомендациям</w:t>
      </w:r>
      <w:r w:rsidRPr="006C4C78">
        <w:t>).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1. Му</w:t>
      </w:r>
      <w:r w:rsidR="004F79C6">
        <w:t>ниципальные заимствования в 2015</w:t>
      </w:r>
      <w:r w:rsidRPr="006C4C78">
        <w:t xml:space="preserve"> году Администрацией  </w:t>
      </w:r>
      <w:r w:rsidR="001A6B7D">
        <w:t>Поливянского</w:t>
      </w:r>
      <w:r w:rsidRPr="006C4C78">
        <w:t xml:space="preserve"> сельского поселения не производились, ввиду отсутствия необходимости. Управление муниципальным долгом </w:t>
      </w:r>
      <w:r w:rsidR="001A6B7D">
        <w:t>Поливянского</w:t>
      </w:r>
      <w:r w:rsidR="001A6B7D" w:rsidRPr="006C4C78">
        <w:t xml:space="preserve"> </w:t>
      </w:r>
      <w:r w:rsidRPr="006C4C78">
        <w:t xml:space="preserve">сельского поселения осуществлялось в соответствии с Бюджетным </w:t>
      </w:r>
      <w:hyperlink r:id="rId6" w:history="1">
        <w:r w:rsidRPr="006C4C78">
          <w:rPr>
            <w:color w:val="0000FF"/>
            <w:u w:val="single"/>
          </w:rPr>
          <w:t>кодексом</w:t>
        </w:r>
      </w:hyperlink>
      <w:r w:rsidRPr="006C4C78">
        <w:t xml:space="preserve"> Российской Федерации.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 xml:space="preserve">    Соблюдены бюджетные ограничения по нормативу муниципального долга. Расходы на его обслуживание отсутствуют.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lastRenderedPageBreak/>
        <w:t xml:space="preserve">Финансирование данного мероприятия не требуется. </w:t>
      </w:r>
    </w:p>
    <w:p w:rsidR="006C4C78" w:rsidRPr="006C4C78" w:rsidRDefault="006C4C78" w:rsidP="006C4C78">
      <w:pPr>
        <w:widowControl w:val="0"/>
        <w:suppressAutoHyphens/>
        <w:autoSpaceDE w:val="0"/>
        <w:autoSpaceDN w:val="0"/>
        <w:adjustRightInd w:val="0"/>
        <w:jc w:val="both"/>
      </w:pPr>
      <w:r w:rsidRPr="006C4C78">
        <w:t xml:space="preserve">2. Планирование бюджетных ассигнований на обслуживание муниципального долга </w:t>
      </w:r>
      <w:r w:rsidR="001A6B7D">
        <w:t>Поливянского</w:t>
      </w:r>
      <w:r w:rsidR="001A6B7D" w:rsidRPr="006C4C78">
        <w:t xml:space="preserve"> </w:t>
      </w:r>
      <w:r w:rsidRPr="006C4C78">
        <w:t>сельского поселения.</w:t>
      </w:r>
    </w:p>
    <w:p w:rsidR="006C4C78" w:rsidRPr="006C4C78" w:rsidRDefault="006C4C78" w:rsidP="006C4C78">
      <w:pPr>
        <w:widowControl w:val="0"/>
        <w:suppressAutoHyphens/>
        <w:autoSpaceDE w:val="0"/>
        <w:autoSpaceDN w:val="0"/>
        <w:adjustRightInd w:val="0"/>
        <w:jc w:val="both"/>
      </w:pPr>
      <w:r w:rsidRPr="006C4C78">
        <w:t xml:space="preserve">Данное мероприятие предполагает планирование расходов бюджета поселения в объеме, необходимом для полного и своевременного исполнения обязательств </w:t>
      </w:r>
      <w:r w:rsidR="001A6B7D">
        <w:t>Поливянского</w:t>
      </w:r>
      <w:r w:rsidR="001A6B7D" w:rsidRPr="006C4C78">
        <w:t xml:space="preserve"> </w:t>
      </w:r>
      <w:r w:rsidRPr="006C4C78">
        <w:t xml:space="preserve">сельского поселения по выплате процентных платежей по муниципальному долгу </w:t>
      </w:r>
      <w:r w:rsidR="001A6B7D">
        <w:t>Поливянского</w:t>
      </w:r>
      <w:r w:rsidR="001A6B7D" w:rsidRPr="006C4C78">
        <w:t xml:space="preserve"> </w:t>
      </w:r>
      <w:r w:rsidRPr="006C4C78">
        <w:t>сельского поселения.</w:t>
      </w:r>
    </w:p>
    <w:p w:rsidR="006C4C78" w:rsidRPr="006C4C78" w:rsidRDefault="006C4C78" w:rsidP="006C4C78">
      <w:pPr>
        <w:widowControl w:val="0"/>
        <w:suppressAutoHyphens/>
        <w:autoSpaceDE w:val="0"/>
        <w:autoSpaceDN w:val="0"/>
        <w:adjustRightInd w:val="0"/>
        <w:jc w:val="both"/>
      </w:pPr>
      <w:r w:rsidRPr="006C4C78">
        <w:t xml:space="preserve">Расходные обязательства </w:t>
      </w:r>
      <w:r w:rsidR="001A6B7D">
        <w:t>Поливянского</w:t>
      </w:r>
      <w:r w:rsidRPr="006C4C78">
        <w:t xml:space="preserve"> сельского поселения на обслуживание муниципального долга </w:t>
      </w:r>
      <w:r w:rsidR="001A6B7D">
        <w:t>Поливянского</w:t>
      </w:r>
      <w:r w:rsidR="001A6B7D" w:rsidRPr="006C4C78">
        <w:t xml:space="preserve"> </w:t>
      </w:r>
      <w:r w:rsidRPr="006C4C78">
        <w:t>сельского поселения не планировались и фактически не осуществлялись.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  <w:r w:rsidRPr="006C4C78">
        <w:t>Финансирование данного мероприятия не требуется.</w:t>
      </w:r>
    </w:p>
    <w:p w:rsidR="006C4C78" w:rsidRPr="006C4C78" w:rsidRDefault="006C4C78" w:rsidP="006C4C78">
      <w:pPr>
        <w:suppressAutoHyphens/>
        <w:jc w:val="both"/>
        <w:rPr>
          <w:bCs/>
          <w:lang w:eastAsia="en-US"/>
        </w:rPr>
      </w:pPr>
      <w:r w:rsidRPr="006C4C78">
        <w:t xml:space="preserve"> </w:t>
      </w:r>
      <w:r w:rsidRPr="006C4C78">
        <w:rPr>
          <w:bCs/>
          <w:lang w:eastAsia="en-US"/>
        </w:rPr>
        <w:t>Подпрограммой 3 не предусматривается реализация ведомственных целевых программ.</w:t>
      </w:r>
    </w:p>
    <w:p w:rsidR="006C4C78" w:rsidRPr="006C4C78" w:rsidRDefault="006C4C78" w:rsidP="006C4C78">
      <w:pPr>
        <w:suppressAutoHyphens/>
        <w:autoSpaceDE w:val="0"/>
        <w:autoSpaceDN w:val="0"/>
        <w:adjustRightInd w:val="0"/>
        <w:jc w:val="both"/>
      </w:pPr>
    </w:p>
    <w:p w:rsidR="006C4C78" w:rsidRPr="006C4C78" w:rsidRDefault="006C4C78" w:rsidP="006C4C78">
      <w:pPr>
        <w:tabs>
          <w:tab w:val="left" w:pos="13938"/>
        </w:tabs>
        <w:rPr>
          <w:sz w:val="28"/>
          <w:szCs w:val="28"/>
        </w:rPr>
      </w:pPr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6C4C78">
        <w:rPr>
          <w:sz w:val="28"/>
          <w:szCs w:val="28"/>
        </w:rPr>
        <w:t xml:space="preserve"> </w:t>
      </w:r>
      <w:r w:rsidRPr="006C4C78">
        <w:rPr>
          <w:sz w:val="20"/>
          <w:szCs w:val="20"/>
        </w:rPr>
        <w:t>Приложение № 1</w:t>
      </w:r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C4C78">
        <w:rPr>
          <w:sz w:val="20"/>
          <w:szCs w:val="20"/>
        </w:rPr>
        <w:t xml:space="preserve">к Отчету о </w:t>
      </w:r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C4C78">
        <w:rPr>
          <w:sz w:val="20"/>
          <w:szCs w:val="20"/>
        </w:rPr>
        <w:t xml:space="preserve">реализации муниципальной программы </w:t>
      </w:r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6C4C78">
        <w:rPr>
          <w:sz w:val="20"/>
          <w:szCs w:val="20"/>
        </w:rPr>
        <w:t xml:space="preserve">«Управление </w:t>
      </w:r>
      <w:proofErr w:type="gramStart"/>
      <w:r w:rsidRPr="006C4C78">
        <w:rPr>
          <w:sz w:val="20"/>
          <w:szCs w:val="20"/>
        </w:rPr>
        <w:t>муниципальными</w:t>
      </w:r>
      <w:proofErr w:type="gramEnd"/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6C4C78">
        <w:rPr>
          <w:sz w:val="20"/>
          <w:szCs w:val="20"/>
        </w:rPr>
        <w:t xml:space="preserve"> финансами и создание условий</w:t>
      </w:r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6C4C78">
        <w:rPr>
          <w:sz w:val="20"/>
          <w:szCs w:val="20"/>
        </w:rPr>
        <w:t xml:space="preserve"> для эффективного управления</w:t>
      </w:r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6C4C78">
        <w:rPr>
          <w:sz w:val="20"/>
          <w:szCs w:val="20"/>
        </w:rPr>
        <w:t xml:space="preserve"> муниципальными финансами»  </w:t>
      </w:r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6C4C78" w:rsidRPr="006C4C78" w:rsidRDefault="006C4C78" w:rsidP="006C4C7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C4C78" w:rsidRPr="006C4C78" w:rsidRDefault="006C4C78" w:rsidP="006C4C78">
      <w:pPr>
        <w:tabs>
          <w:tab w:val="left" w:pos="13938"/>
        </w:tabs>
        <w:jc w:val="right"/>
        <w:rPr>
          <w:sz w:val="28"/>
          <w:szCs w:val="28"/>
        </w:rPr>
      </w:pPr>
    </w:p>
    <w:p w:rsidR="006C4C78" w:rsidRPr="006C4C78" w:rsidRDefault="006C4C78" w:rsidP="006C4C78">
      <w:pPr>
        <w:jc w:val="center"/>
        <w:rPr>
          <w:bCs/>
        </w:rPr>
      </w:pPr>
      <w:r w:rsidRPr="006C4C78">
        <w:rPr>
          <w:sz w:val="28"/>
          <w:szCs w:val="28"/>
        </w:rPr>
        <w:t>Сведения о достижении значений показателей (индикаторов) муниципальной программы</w:t>
      </w:r>
      <w:r w:rsidRPr="001A6B7D">
        <w:rPr>
          <w:sz w:val="28"/>
          <w:szCs w:val="28"/>
        </w:rPr>
        <w:t xml:space="preserve"> </w:t>
      </w:r>
      <w:r w:rsidR="001A6B7D" w:rsidRPr="001A6B7D">
        <w:rPr>
          <w:sz w:val="28"/>
          <w:szCs w:val="28"/>
        </w:rPr>
        <w:t>Поливянского</w:t>
      </w:r>
      <w:r w:rsidRPr="006C4C78"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6C4C78">
        <w:rPr>
          <w:bCs/>
          <w:sz w:val="28"/>
          <w:szCs w:val="28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542"/>
        <w:gridCol w:w="1418"/>
        <w:gridCol w:w="2131"/>
        <w:gridCol w:w="1416"/>
        <w:gridCol w:w="1560"/>
        <w:gridCol w:w="4395"/>
      </w:tblGrid>
      <w:tr w:rsidR="006C4C78" w:rsidRPr="006C4C78" w:rsidTr="00154366">
        <w:trPr>
          <w:trHeight w:val="96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№</w:t>
            </w:r>
          </w:p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proofErr w:type="gramStart"/>
            <w:r w:rsidRPr="006C4C78">
              <w:rPr>
                <w:rFonts w:cs="Courier New"/>
                <w:lang w:eastAsia="en-US"/>
              </w:rPr>
              <w:t>п</w:t>
            </w:r>
            <w:proofErr w:type="gramEnd"/>
            <w:r w:rsidRPr="006C4C78">
              <w:rPr>
                <w:rFonts w:cs="Courier New"/>
                <w:lang w:eastAsia="en-US"/>
              </w:rPr>
              <w:t>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Показатель (индикатор)</w:t>
            </w:r>
          </w:p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Единица измерения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spacing w:before="240" w:after="60"/>
              <w:jc w:val="center"/>
              <w:outlineLvl w:val="0"/>
              <w:rPr>
                <w:rFonts w:cs="Courier New"/>
                <w:kern w:val="28"/>
              </w:rPr>
            </w:pPr>
            <w:r w:rsidRPr="006C4C78">
              <w:rPr>
                <w:kern w:val="28"/>
              </w:rPr>
              <w:t>Значения показателей (индикаторов) муниципальной программы, подпрограмм муниципальной программы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C78" w:rsidRPr="006C4C78" w:rsidRDefault="006C4C78" w:rsidP="006C4C78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C4C78">
              <w:rPr>
                <w:kern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6C4C78" w:rsidRPr="006C4C78" w:rsidTr="00154366">
        <w:trPr>
          <w:trHeight w:val="531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C4C78">
              <w:rPr>
                <w:kern w:val="28"/>
              </w:rPr>
              <w:t xml:space="preserve">год предшествующий </w:t>
            </w:r>
            <w:proofErr w:type="gramStart"/>
            <w:r w:rsidRPr="006C4C78">
              <w:rPr>
                <w:kern w:val="28"/>
              </w:rPr>
              <w:t>отчетному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C78" w:rsidRPr="006C4C78" w:rsidRDefault="006C4C78" w:rsidP="006C4C78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C4C78">
              <w:rPr>
                <w:kern w:val="28"/>
              </w:rPr>
              <w:t>отчетный год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C78" w:rsidRPr="006C4C78" w:rsidRDefault="006C4C78" w:rsidP="006C4C78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</w:tr>
      <w:tr w:rsidR="006C4C78" w:rsidRPr="006C4C78" w:rsidTr="00154366">
        <w:trPr>
          <w:trHeight w:val="225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rPr>
                <w:rFonts w:cs="Courier New"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rPr>
                <w:rFonts w:cs="Courier Ne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rPr>
                <w:rFonts w:cs="Courier New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4F79C6" w:rsidP="006C4C78">
            <w:pPr>
              <w:spacing w:before="240" w:after="60"/>
              <w:jc w:val="center"/>
              <w:outlineLvl w:val="0"/>
              <w:rPr>
                <w:rFonts w:cs="Courier New"/>
                <w:kern w:val="28"/>
              </w:rPr>
            </w:pPr>
            <w:r>
              <w:rPr>
                <w:rFonts w:cs="Courier New"/>
                <w:kern w:val="28"/>
              </w:rPr>
              <w:t>2014</w:t>
            </w:r>
            <w:r w:rsidR="006C4C78" w:rsidRPr="006C4C78">
              <w:rPr>
                <w:rFonts w:cs="Courier New"/>
                <w:kern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spacing w:before="240" w:after="60"/>
              <w:jc w:val="center"/>
              <w:outlineLvl w:val="0"/>
              <w:rPr>
                <w:rFonts w:cs="Courier New"/>
                <w:kern w:val="28"/>
              </w:rPr>
            </w:pPr>
            <w:r w:rsidRPr="006C4C78">
              <w:rPr>
                <w:rFonts w:cs="Courier New"/>
                <w:kern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8" w:rsidRPr="006C4C78" w:rsidRDefault="006C4C78" w:rsidP="006C4C78">
            <w:pPr>
              <w:spacing w:before="240" w:after="60"/>
              <w:jc w:val="center"/>
              <w:outlineLvl w:val="0"/>
              <w:rPr>
                <w:rFonts w:cs="Courier New"/>
                <w:kern w:val="28"/>
              </w:rPr>
            </w:pPr>
            <w:r w:rsidRPr="006C4C78">
              <w:rPr>
                <w:rFonts w:cs="Courier New"/>
                <w:kern w:val="28"/>
              </w:rPr>
              <w:t>факт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spacing w:before="240" w:after="60"/>
              <w:jc w:val="center"/>
              <w:outlineLvl w:val="0"/>
              <w:rPr>
                <w:rFonts w:cs="Courier New"/>
                <w:kern w:val="28"/>
              </w:rPr>
            </w:pPr>
          </w:p>
        </w:tc>
      </w:tr>
    </w:tbl>
    <w:p w:rsidR="006C4C78" w:rsidRPr="006C4C78" w:rsidRDefault="006C4C78" w:rsidP="006C4C78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2"/>
        <w:gridCol w:w="1418"/>
        <w:gridCol w:w="2129"/>
        <w:gridCol w:w="1417"/>
        <w:gridCol w:w="1559"/>
        <w:gridCol w:w="4395"/>
      </w:tblGrid>
      <w:tr w:rsidR="006C4C78" w:rsidRPr="006C4C78" w:rsidTr="00154366">
        <w:trPr>
          <w:trHeight w:val="225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</w:tr>
      <w:tr w:rsidR="006C4C78" w:rsidRPr="006C4C78" w:rsidTr="00154366">
        <w:trPr>
          <w:trHeight w:val="22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Муниципальная программа «</w:t>
            </w:r>
            <w:r w:rsidRPr="006C4C78">
              <w:rPr>
                <w:lang w:eastAsia="en-US"/>
              </w:rPr>
              <w:t xml:space="preserve">Управление </w:t>
            </w:r>
            <w:r w:rsidRPr="006C4C78">
              <w:rPr>
                <w:bCs/>
                <w:lang w:eastAsia="en-US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6C4C78" w:rsidRPr="006C4C78" w:rsidTr="00154366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bCs/>
                <w:lang w:eastAsia="en-US"/>
              </w:rPr>
              <w:t>Наличие долгосрочной бюджетной стратегии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да/нет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</w:tr>
      <w:tr w:rsidR="006C4C78" w:rsidRPr="006C4C78" w:rsidTr="00154366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lastRenderedPageBreak/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both"/>
              <w:rPr>
                <w:lang w:eastAsia="en-US"/>
              </w:rPr>
            </w:pPr>
            <w:r w:rsidRPr="006C4C78">
              <w:rPr>
                <w:lang w:eastAsia="en-US"/>
              </w:rPr>
              <w:t>Наличие просроченной кредиторской задолженности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jc w:val="center"/>
              <w:rPr>
                <w:lang w:eastAsia="en-US"/>
              </w:rPr>
            </w:pPr>
            <w:r w:rsidRPr="006C4C78">
              <w:rPr>
                <w:lang w:eastAsia="en-US"/>
              </w:rPr>
              <w:t>да/нет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</w:tr>
      <w:tr w:rsidR="006C4C78" w:rsidRPr="006C4C78" w:rsidTr="00154366">
        <w:trPr>
          <w:trHeight w:val="22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bCs/>
                <w:lang w:eastAsia="en-US"/>
              </w:rPr>
              <w:t>Подпрограмма 1. «Долгосрочное финансовое планирование»</w:t>
            </w:r>
          </w:p>
        </w:tc>
      </w:tr>
      <w:tr w:rsidR="006C4C78" w:rsidRPr="006C4C78" w:rsidTr="00154366">
        <w:trPr>
          <w:trHeight w:val="11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both"/>
              <w:rPr>
                <w:lang w:eastAsia="en-US"/>
              </w:rPr>
            </w:pPr>
            <w:r w:rsidRPr="006C4C78">
              <w:rPr>
                <w:lang w:eastAsia="en-US"/>
              </w:rPr>
              <w:t>Темп роста налоговых и неналоговых доходов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 xml:space="preserve"> процент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&gt;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&gt;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&gt; 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</w:p>
        </w:tc>
      </w:tr>
      <w:tr w:rsidR="006C4C78" w:rsidRPr="006C4C78" w:rsidTr="00154366">
        <w:trPr>
          <w:trHeight w:val="1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both"/>
              <w:rPr>
                <w:lang w:eastAsia="en-US"/>
              </w:rPr>
            </w:pPr>
            <w:r w:rsidRPr="006C4C78">
              <w:rPr>
                <w:bCs/>
                <w:lang w:eastAsia="en-US"/>
              </w:rPr>
              <w:t>Отклонение фактического исполнения от плановых назначений по налоговым и неналоговым доходам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 xml:space="preserve"> процент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≥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≥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1C1BA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≥ 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1A6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C78" w:rsidRPr="006C4C78" w:rsidTr="00154366">
        <w:trPr>
          <w:trHeight w:val="8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both"/>
              <w:rPr>
                <w:lang w:eastAsia="en-US"/>
              </w:rPr>
            </w:pPr>
            <w:r w:rsidRPr="006C4C78">
              <w:rPr>
                <w:lang w:eastAsia="en-US"/>
              </w:rPr>
              <w:t>Снижение недоимки по налогам в бюджет поселения*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 xml:space="preserve"> процент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≤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≤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≤ 70</w:t>
            </w:r>
          </w:p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</w:p>
        </w:tc>
      </w:tr>
      <w:tr w:rsidR="006C4C78" w:rsidRPr="006C4C78" w:rsidTr="00154366">
        <w:trPr>
          <w:trHeight w:val="29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both"/>
            </w:pPr>
            <w:r w:rsidRPr="006C4C78">
              <w:rPr>
                <w:bCs/>
              </w:rPr>
              <w:t xml:space="preserve">Соотношение недополученных доходов по местным налогам,  в результате действия налоговых льгот, установленных Решениями Собрания депутатов </w:t>
            </w:r>
            <w:r w:rsidR="001A6B7D">
              <w:t>Поливянского</w:t>
            </w:r>
            <w:r w:rsidRPr="006C4C78">
              <w:rPr>
                <w:bCs/>
              </w:rPr>
              <w:t xml:space="preserve"> сельского поселения, к общему годовому объему доходов от поступления местных налогов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bCs/>
                <w:lang w:eastAsia="en-US"/>
              </w:rPr>
              <w:t>коэффициент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≤ 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≤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autoSpaceDE w:val="0"/>
              <w:autoSpaceDN w:val="0"/>
              <w:adjustRightInd w:val="0"/>
              <w:jc w:val="center"/>
            </w:pPr>
            <w:r w:rsidRPr="006C4C78">
              <w:t>≤ 0,05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rPr>
                <w:sz w:val="20"/>
                <w:szCs w:val="20"/>
              </w:rPr>
            </w:pPr>
          </w:p>
        </w:tc>
      </w:tr>
      <w:tr w:rsidR="006C4C78" w:rsidRPr="006C4C78" w:rsidTr="00154366">
        <w:trPr>
          <w:trHeight w:val="5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val="en-US" w:eastAsia="en-US"/>
              </w:rPr>
              <w:t>1.</w:t>
            </w:r>
            <w:r w:rsidRPr="006C4C78">
              <w:rPr>
                <w:rFonts w:cs="Courier New"/>
                <w:lang w:eastAsia="en-US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both"/>
              <w:rPr>
                <w:lang w:eastAsia="en-US"/>
              </w:rPr>
            </w:pPr>
            <w:r w:rsidRPr="006C4C78">
              <w:rPr>
                <w:bCs/>
                <w:lang w:eastAsia="en-US"/>
              </w:rPr>
              <w:t xml:space="preserve">Доля расходов бюджета поселения, формируемых в рамках муниципальных программ </w:t>
            </w:r>
            <w:r w:rsidR="001A6B7D">
              <w:t>Поливянского</w:t>
            </w:r>
            <w:r w:rsidRPr="006C4C78">
              <w:rPr>
                <w:bCs/>
                <w:lang w:eastAsia="en-US"/>
              </w:rPr>
              <w:t xml:space="preserve"> сельского поселения, в общем объеме расходов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 xml:space="preserve"> процент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ascii="Calibri" w:hAnsi="Calibri"/>
                <w:lang w:eastAsia="en-US"/>
              </w:rPr>
              <w:t>≥</w:t>
            </w:r>
            <w:r w:rsidRPr="006C4C78">
              <w:rPr>
                <w:lang w:eastAsia="en-US"/>
              </w:rPr>
              <w:t xml:space="preserve"> </w:t>
            </w:r>
            <w:r w:rsidR="00E40205">
              <w:rPr>
                <w:rFonts w:cs="Courier New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center"/>
              <w:rPr>
                <w:sz w:val="20"/>
                <w:szCs w:val="20"/>
              </w:rPr>
            </w:pPr>
            <w:r w:rsidRPr="006C4C78">
              <w:t xml:space="preserve">≥ </w:t>
            </w:r>
            <w:r w:rsidR="00E40205">
              <w:rPr>
                <w:rFonts w:cs="Courier New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center"/>
              <w:rPr>
                <w:sz w:val="20"/>
                <w:szCs w:val="20"/>
              </w:rPr>
            </w:pPr>
          </w:p>
        </w:tc>
      </w:tr>
      <w:tr w:rsidR="006C4C78" w:rsidRPr="006C4C78" w:rsidTr="00154366">
        <w:trPr>
          <w:trHeight w:val="22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center"/>
              <w:rPr>
                <w:lang w:eastAsia="en-US"/>
              </w:rPr>
            </w:pPr>
            <w:r w:rsidRPr="006C4C78">
              <w:rPr>
                <w:bCs/>
                <w:lang w:eastAsia="en-US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6C4C78" w:rsidRPr="006C4C78" w:rsidTr="00154366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bCs/>
                <w:lang w:eastAsia="en-US"/>
              </w:rPr>
            </w:pPr>
            <w:r w:rsidRPr="006C4C78">
              <w:rPr>
                <w:rFonts w:cs="Courier New"/>
                <w:bCs/>
                <w:lang w:eastAsia="en-US"/>
              </w:rPr>
              <w:t xml:space="preserve">Своевременное внесение  в </w:t>
            </w:r>
            <w:r w:rsidRPr="006C4C78">
              <w:rPr>
                <w:rFonts w:cs="Courier New"/>
                <w:bCs/>
                <w:lang w:eastAsia="en-US"/>
              </w:rPr>
              <w:lastRenderedPageBreak/>
              <w:t xml:space="preserve">Собрание депутатов проектов решений о бюджете поселения на очередной финансовый год и плановый период и об </w:t>
            </w:r>
            <w:proofErr w:type="gramStart"/>
            <w:r w:rsidRPr="006C4C78">
              <w:rPr>
                <w:rFonts w:cs="Courier New"/>
                <w:bCs/>
                <w:lang w:eastAsia="en-US"/>
              </w:rPr>
              <w:t>отчете</w:t>
            </w:r>
            <w:proofErr w:type="gramEnd"/>
            <w:r w:rsidRPr="006C4C78">
              <w:rPr>
                <w:rFonts w:cs="Courier New"/>
                <w:bCs/>
                <w:lang w:eastAsia="en-US"/>
              </w:rPr>
              <w:t xml:space="preserve"> об исполнении бюджета поселения, в сроки, установленные решением о  Бюджетном процессе в </w:t>
            </w:r>
            <w:proofErr w:type="spellStart"/>
            <w:r w:rsidR="001A6B7D">
              <w:t>Поливянском</w:t>
            </w:r>
            <w:proofErr w:type="spellEnd"/>
            <w:r w:rsidRPr="006C4C78">
              <w:rPr>
                <w:rFonts w:cs="Courier New"/>
                <w:bCs/>
                <w:lang w:eastAsia="en-US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 w:eastAsia="en-US"/>
              </w:rPr>
            </w:pPr>
            <w:r w:rsidRPr="006C4C78">
              <w:rPr>
                <w:rFonts w:cs="Courier New"/>
                <w:lang w:eastAsia="en-US"/>
              </w:rPr>
              <w:lastRenderedPageBreak/>
              <w:t>да/нет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proofErr w:type="spellStart"/>
            <w:r w:rsidRPr="006C4C78">
              <w:rPr>
                <w:rFonts w:cs="Courier New"/>
                <w:lang w:val="en-US" w:eastAsia="en-US"/>
              </w:rPr>
              <w:t>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proofErr w:type="spellStart"/>
            <w:r w:rsidRPr="006C4C78">
              <w:rPr>
                <w:rFonts w:cs="Courier New"/>
                <w:lang w:val="en-US" w:eastAsia="en-US"/>
              </w:rPr>
              <w:t>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</w:p>
        </w:tc>
      </w:tr>
      <w:tr w:rsidR="006C4C78" w:rsidRPr="006C4C78" w:rsidTr="00154366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lastRenderedPageBreak/>
              <w:t>2.2.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both"/>
              <w:rPr>
                <w:bCs/>
                <w:lang w:eastAsia="en-US"/>
              </w:rPr>
            </w:pPr>
            <w:r w:rsidRPr="006C4C78">
              <w:rPr>
                <w:bCs/>
                <w:lang w:eastAsia="en-US"/>
              </w:rPr>
              <w:t>Исполнение расходных обязательств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lang w:eastAsia="en-US"/>
              </w:rPr>
              <w:t xml:space="preserve"> процент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ascii="Calibri" w:hAnsi="Calibri"/>
                <w:lang w:eastAsia="en-US"/>
              </w:rPr>
              <w:t xml:space="preserve">≥ </w:t>
            </w:r>
            <w:r w:rsidR="00764CB9">
              <w:rPr>
                <w:rFonts w:cs="Courier New"/>
                <w:lang w:eastAsia="en-US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ascii="Calibri" w:hAnsi="Calibri"/>
                <w:lang w:eastAsia="en-US"/>
              </w:rPr>
              <w:t xml:space="preserve">≥ </w:t>
            </w:r>
            <w:r w:rsidR="00764CB9">
              <w:rPr>
                <w:rFonts w:cs="Courier New"/>
                <w:lang w:eastAsia="en-U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764CB9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ascii="Calibri" w:hAnsi="Calibri"/>
                <w:lang w:eastAsia="en-US"/>
              </w:rPr>
              <w:t xml:space="preserve">≥ </w:t>
            </w:r>
            <w:r>
              <w:rPr>
                <w:rFonts w:cs="Courier New"/>
                <w:lang w:eastAsia="en-US"/>
              </w:rPr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jc w:val="center"/>
              <w:rPr>
                <w:rFonts w:cs="Courier New"/>
              </w:rPr>
            </w:pPr>
            <w:r w:rsidRPr="006C4C78">
              <w:rPr>
                <w:rFonts w:cs="Courier New"/>
              </w:rPr>
              <w:t>Экономия, сложившаяся ввиду проведения ряда мероприятий по оптимизации расходов бюджета</w:t>
            </w:r>
          </w:p>
        </w:tc>
      </w:tr>
    </w:tbl>
    <w:p w:rsidR="006C4C78" w:rsidRPr="006C4C78" w:rsidRDefault="006C4C78" w:rsidP="006C4C78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2"/>
        <w:gridCol w:w="1418"/>
        <w:gridCol w:w="1987"/>
        <w:gridCol w:w="1559"/>
        <w:gridCol w:w="1559"/>
        <w:gridCol w:w="4395"/>
      </w:tblGrid>
      <w:tr w:rsidR="006C4C78" w:rsidRPr="006C4C78" w:rsidTr="00154366">
        <w:trPr>
          <w:trHeight w:val="22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eastAsia="en-US"/>
              </w:rPr>
            </w:pPr>
            <w:r w:rsidRPr="006C4C78">
              <w:rPr>
                <w:rFonts w:cs="Courier New"/>
                <w:bCs/>
                <w:lang w:eastAsia="en-US"/>
              </w:rPr>
              <w:t xml:space="preserve">Подпрограмма 3. «Управление муниципальным долгом </w:t>
            </w:r>
            <w:r w:rsidR="00161944">
              <w:t>Поливянского</w:t>
            </w:r>
            <w:r w:rsidR="00161944" w:rsidRPr="006C4C78">
              <w:rPr>
                <w:rFonts w:cs="Courier New"/>
                <w:bCs/>
                <w:lang w:eastAsia="en-US"/>
              </w:rPr>
              <w:t xml:space="preserve"> </w:t>
            </w:r>
            <w:r w:rsidRPr="006C4C78">
              <w:rPr>
                <w:rFonts w:cs="Courier New"/>
                <w:bCs/>
                <w:lang w:eastAsia="en-US"/>
              </w:rPr>
              <w:t>сельского поселения»</w:t>
            </w:r>
          </w:p>
        </w:tc>
      </w:tr>
      <w:tr w:rsidR="006C4C78" w:rsidRPr="006C4C78" w:rsidTr="00154366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C78">
              <w:t>3.1.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both"/>
            </w:pPr>
            <w:r w:rsidRPr="006C4C78">
              <w:t xml:space="preserve">Отношение объема муниципального долга </w:t>
            </w:r>
            <w:r w:rsidR="001A6B7D">
              <w:t>Поливянского</w:t>
            </w:r>
            <w:r w:rsidRPr="006C4C78">
              <w:t xml:space="preserve"> сельского поселения к общему годовому объему доходов бюджета поселения без учета объема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C78">
              <w:t xml:space="preserve"> процент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rPr>
                <w:sz w:val="20"/>
                <w:szCs w:val="20"/>
              </w:rPr>
            </w:pPr>
            <w:r w:rsidRPr="006C4C78">
              <w:rPr>
                <w:lang w:val="en-US"/>
              </w:rPr>
              <w:t>&lt;100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rPr>
                <w:sz w:val="20"/>
                <w:szCs w:val="20"/>
              </w:rPr>
            </w:pPr>
            <w:r w:rsidRPr="006C4C78">
              <w:rPr>
                <w:lang w:val="en-US"/>
              </w:rPr>
              <w:t>&lt;100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4C78">
              <w:rPr>
                <w:lang w:val="en-US"/>
              </w:rPr>
              <w:t>&lt;100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6C4C78" w:rsidRPr="006C4C78" w:rsidTr="00154366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C78">
              <w:t>3.2.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both"/>
            </w:pPr>
            <w:r w:rsidRPr="006C4C78">
              <w:t>Доля расходов на обслуживание муниципального долга поселения в объеме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C78">
              <w:t xml:space="preserve"> процент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C78">
              <w:rPr>
                <w:lang w:val="en-US"/>
              </w:rPr>
              <w:t>&lt;1</w:t>
            </w:r>
            <w:r w:rsidRPr="006C4C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C78">
              <w:rPr>
                <w:lang w:val="en-US"/>
              </w:rPr>
              <w:t>&lt;1</w:t>
            </w:r>
            <w:r w:rsidRPr="006C4C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C78">
              <w:rPr>
                <w:lang w:val="en-US"/>
              </w:rPr>
              <w:t>&lt;1</w:t>
            </w:r>
            <w:r w:rsidRPr="006C4C78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8" w:rsidRPr="006C4C78" w:rsidRDefault="006C4C78" w:rsidP="006C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6C4C78" w:rsidRPr="006C4C78" w:rsidRDefault="006C4C78" w:rsidP="006C4C78">
      <w:pPr>
        <w:rPr>
          <w:sz w:val="20"/>
          <w:szCs w:val="20"/>
        </w:rPr>
      </w:pPr>
    </w:p>
    <w:p w:rsidR="006C4C78" w:rsidRPr="006C4C78" w:rsidRDefault="00E146B9" w:rsidP="00E146B9">
      <w:pPr>
        <w:widowControl w:val="0"/>
        <w:autoSpaceDE w:val="0"/>
        <w:autoSpaceDN w:val="0"/>
        <w:adjustRightInd w:val="0"/>
        <w:outlineLvl w:val="2"/>
        <w:rPr>
          <w:rFonts w:eastAsia="Calibri"/>
        </w:rPr>
      </w:pPr>
      <w:r>
        <w:rPr>
          <w:rFonts w:eastAsia="Calibri"/>
        </w:rPr>
        <w:t xml:space="preserve">Глава Поливянского сельского поселения                                                </w:t>
      </w:r>
      <w:proofErr w:type="spellStart"/>
      <w:r>
        <w:rPr>
          <w:rFonts w:eastAsia="Calibri"/>
        </w:rPr>
        <w:t>Ю.И.Алейников</w:t>
      </w:r>
      <w:proofErr w:type="spellEnd"/>
    </w:p>
    <w:p w:rsidR="006C4C78" w:rsidRPr="006C4C78" w:rsidRDefault="006C4C78" w:rsidP="006C4C78">
      <w:pPr>
        <w:widowControl w:val="0"/>
        <w:autoSpaceDE w:val="0"/>
        <w:autoSpaceDN w:val="0"/>
        <w:adjustRightInd w:val="0"/>
        <w:outlineLvl w:val="2"/>
        <w:rPr>
          <w:rFonts w:eastAsia="Calibri"/>
        </w:rPr>
      </w:pPr>
      <w:bookmarkStart w:id="1" w:name="Par1596"/>
      <w:bookmarkEnd w:id="1"/>
    </w:p>
    <w:p w:rsidR="006C4C78" w:rsidRPr="006C4C78" w:rsidRDefault="006C4C78" w:rsidP="006C4C78">
      <w:pPr>
        <w:rPr>
          <w:rFonts w:eastAsia="Calibri"/>
        </w:rPr>
        <w:sectPr w:rsidR="006C4C78" w:rsidRPr="006C4C78">
          <w:pgSz w:w="16838" w:h="11905" w:orient="landscape"/>
          <w:pgMar w:top="426" w:right="820" w:bottom="568" w:left="993" w:header="720" w:footer="720" w:gutter="0"/>
          <w:pgNumType w:start="19"/>
          <w:cols w:space="720"/>
        </w:sectPr>
      </w:pPr>
    </w:p>
    <w:p w:rsidR="006C4C78" w:rsidRPr="00FD4CB4" w:rsidRDefault="006C4C78" w:rsidP="008A18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6C4C78" w:rsidRPr="00FD4CB4" w:rsidSect="00C95F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D7E46"/>
    <w:multiLevelType w:val="hybridMultilevel"/>
    <w:tmpl w:val="57DCECFC"/>
    <w:lvl w:ilvl="0" w:tplc="95706C6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">
    <w:nsid w:val="337010CF"/>
    <w:multiLevelType w:val="hybridMultilevel"/>
    <w:tmpl w:val="F8EABD94"/>
    <w:lvl w:ilvl="0" w:tplc="66AC4C60">
      <w:start w:val="1"/>
      <w:numFmt w:val="decimal"/>
      <w:lvlText w:val="%1."/>
      <w:lvlJc w:val="left"/>
      <w:pPr>
        <w:ind w:left="1029" w:hanging="462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D2954"/>
    <w:multiLevelType w:val="hybridMultilevel"/>
    <w:tmpl w:val="A5CABBDE"/>
    <w:lvl w:ilvl="0" w:tplc="D67E3A58">
      <w:start w:val="1"/>
      <w:numFmt w:val="decimal"/>
      <w:lvlText w:val="%1."/>
      <w:lvlJc w:val="left"/>
      <w:pPr>
        <w:ind w:left="2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0" w:hanging="360"/>
      </w:pPr>
    </w:lvl>
    <w:lvl w:ilvl="2" w:tplc="0419001B" w:tentative="1">
      <w:start w:val="1"/>
      <w:numFmt w:val="lowerRoman"/>
      <w:lvlText w:val="%3."/>
      <w:lvlJc w:val="right"/>
      <w:pPr>
        <w:ind w:left="3790" w:hanging="180"/>
      </w:pPr>
    </w:lvl>
    <w:lvl w:ilvl="3" w:tplc="0419000F" w:tentative="1">
      <w:start w:val="1"/>
      <w:numFmt w:val="decimal"/>
      <w:lvlText w:val="%4."/>
      <w:lvlJc w:val="left"/>
      <w:pPr>
        <w:ind w:left="4510" w:hanging="360"/>
      </w:pPr>
    </w:lvl>
    <w:lvl w:ilvl="4" w:tplc="04190019" w:tentative="1">
      <w:start w:val="1"/>
      <w:numFmt w:val="lowerLetter"/>
      <w:lvlText w:val="%5."/>
      <w:lvlJc w:val="left"/>
      <w:pPr>
        <w:ind w:left="5230" w:hanging="360"/>
      </w:pPr>
    </w:lvl>
    <w:lvl w:ilvl="5" w:tplc="0419001B" w:tentative="1">
      <w:start w:val="1"/>
      <w:numFmt w:val="lowerRoman"/>
      <w:lvlText w:val="%6."/>
      <w:lvlJc w:val="right"/>
      <w:pPr>
        <w:ind w:left="5950" w:hanging="180"/>
      </w:pPr>
    </w:lvl>
    <w:lvl w:ilvl="6" w:tplc="0419000F" w:tentative="1">
      <w:start w:val="1"/>
      <w:numFmt w:val="decimal"/>
      <w:lvlText w:val="%7."/>
      <w:lvlJc w:val="left"/>
      <w:pPr>
        <w:ind w:left="6670" w:hanging="360"/>
      </w:pPr>
    </w:lvl>
    <w:lvl w:ilvl="7" w:tplc="04190019" w:tentative="1">
      <w:start w:val="1"/>
      <w:numFmt w:val="lowerLetter"/>
      <w:lvlText w:val="%8."/>
      <w:lvlJc w:val="left"/>
      <w:pPr>
        <w:ind w:left="7390" w:hanging="360"/>
      </w:pPr>
    </w:lvl>
    <w:lvl w:ilvl="8" w:tplc="041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5">
    <w:nsid w:val="74681148"/>
    <w:multiLevelType w:val="hybridMultilevel"/>
    <w:tmpl w:val="DEEC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8"/>
    <w:rsid w:val="00017AD1"/>
    <w:rsid w:val="000341B6"/>
    <w:rsid w:val="00094888"/>
    <w:rsid w:val="000A7DCD"/>
    <w:rsid w:val="000E0C85"/>
    <w:rsid w:val="00154366"/>
    <w:rsid w:val="00161944"/>
    <w:rsid w:val="00163D92"/>
    <w:rsid w:val="001A6B7D"/>
    <w:rsid w:val="001C1BA8"/>
    <w:rsid w:val="001D7A94"/>
    <w:rsid w:val="002370B2"/>
    <w:rsid w:val="00294C6B"/>
    <w:rsid w:val="0031641F"/>
    <w:rsid w:val="00415CE9"/>
    <w:rsid w:val="00464443"/>
    <w:rsid w:val="004A5805"/>
    <w:rsid w:val="004F6576"/>
    <w:rsid w:val="004F79C6"/>
    <w:rsid w:val="00642365"/>
    <w:rsid w:val="006600B4"/>
    <w:rsid w:val="006C4C78"/>
    <w:rsid w:val="006C5A1B"/>
    <w:rsid w:val="006F6E48"/>
    <w:rsid w:val="00764CB9"/>
    <w:rsid w:val="007A2BEA"/>
    <w:rsid w:val="007A2F4A"/>
    <w:rsid w:val="0083159D"/>
    <w:rsid w:val="00855402"/>
    <w:rsid w:val="00894FA1"/>
    <w:rsid w:val="008A1885"/>
    <w:rsid w:val="0094110E"/>
    <w:rsid w:val="00955767"/>
    <w:rsid w:val="00A4069F"/>
    <w:rsid w:val="00B45BAD"/>
    <w:rsid w:val="00B85773"/>
    <w:rsid w:val="00BA7258"/>
    <w:rsid w:val="00BC6C19"/>
    <w:rsid w:val="00C03ED8"/>
    <w:rsid w:val="00C91D23"/>
    <w:rsid w:val="00C95FD9"/>
    <w:rsid w:val="00D01B9D"/>
    <w:rsid w:val="00D4696F"/>
    <w:rsid w:val="00D634E4"/>
    <w:rsid w:val="00DE5AC0"/>
    <w:rsid w:val="00E001F6"/>
    <w:rsid w:val="00E03341"/>
    <w:rsid w:val="00E146B9"/>
    <w:rsid w:val="00E33CDB"/>
    <w:rsid w:val="00E40205"/>
    <w:rsid w:val="00E665F6"/>
    <w:rsid w:val="00E97417"/>
    <w:rsid w:val="00F534F6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C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A1B"/>
    <w:rPr>
      <w:color w:val="0000FF"/>
      <w:u w:val="single"/>
    </w:rPr>
  </w:style>
  <w:style w:type="character" w:customStyle="1" w:styleId="a4">
    <w:name w:val="Нижний колонтитул Знак"/>
    <w:aliases w:val="Знак Знак"/>
    <w:link w:val="a5"/>
    <w:uiPriority w:val="99"/>
    <w:locked/>
    <w:rsid w:val="006C5A1B"/>
  </w:style>
  <w:style w:type="paragraph" w:styleId="a5">
    <w:name w:val="footer"/>
    <w:aliases w:val="Знак"/>
    <w:basedOn w:val="a"/>
    <w:link w:val="a4"/>
    <w:uiPriority w:val="99"/>
    <w:unhideWhenUsed/>
    <w:rsid w:val="006C5A1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6C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5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C5A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4C78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C4C78"/>
  </w:style>
  <w:style w:type="paragraph" w:styleId="a6">
    <w:name w:val="No Spacing"/>
    <w:uiPriority w:val="1"/>
    <w:qFormat/>
    <w:rsid w:val="006C4C7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6C4C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C4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6C4C78"/>
    <w:rPr>
      <w:rFonts w:ascii="Times New Roman" w:eastAsia="Times New Roman" w:hAnsi="Times New Roman" w:cs="Times New Roman"/>
      <w:kern w:val="28"/>
      <w:sz w:val="32"/>
      <w:szCs w:val="20"/>
      <w:lang w:eastAsia="ru-RU"/>
    </w:rPr>
  </w:style>
  <w:style w:type="paragraph" w:styleId="aa">
    <w:name w:val="Title"/>
    <w:basedOn w:val="a"/>
    <w:link w:val="a9"/>
    <w:qFormat/>
    <w:rsid w:val="006C4C78"/>
    <w:pPr>
      <w:spacing w:before="240" w:after="60"/>
      <w:outlineLvl w:val="0"/>
    </w:pPr>
    <w:rPr>
      <w:kern w:val="28"/>
      <w:sz w:val="32"/>
      <w:szCs w:val="20"/>
    </w:rPr>
  </w:style>
  <w:style w:type="character" w:customStyle="1" w:styleId="13">
    <w:name w:val="Название Знак1"/>
    <w:basedOn w:val="a0"/>
    <w:uiPriority w:val="10"/>
    <w:rsid w:val="006C4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C4C78"/>
    <w:rPr>
      <w:rFonts w:ascii="Tahoma" w:hAnsi="Tahoma" w:cs="Tahoma"/>
      <w:sz w:val="16"/>
      <w:szCs w:val="16"/>
    </w:rPr>
  </w:style>
  <w:style w:type="paragraph" w:customStyle="1" w:styleId="14">
    <w:name w:val="Текст выноски1"/>
    <w:basedOn w:val="a"/>
    <w:next w:val="ac"/>
    <w:uiPriority w:val="99"/>
    <w:semiHidden/>
    <w:unhideWhenUsed/>
    <w:rsid w:val="006C4C78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C4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6C4C7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6C4C78"/>
    <w:pPr>
      <w:ind w:left="720"/>
      <w:contextualSpacing/>
    </w:pPr>
    <w:rPr>
      <w:sz w:val="20"/>
      <w:szCs w:val="20"/>
    </w:rPr>
  </w:style>
  <w:style w:type="paragraph" w:styleId="ac">
    <w:name w:val="Balloon Text"/>
    <w:basedOn w:val="a"/>
    <w:link w:val="ab"/>
    <w:uiPriority w:val="99"/>
    <w:semiHidden/>
    <w:unhideWhenUsed/>
    <w:rsid w:val="006C4C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6C4C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540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C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A1B"/>
    <w:rPr>
      <w:color w:val="0000FF"/>
      <w:u w:val="single"/>
    </w:rPr>
  </w:style>
  <w:style w:type="character" w:customStyle="1" w:styleId="a4">
    <w:name w:val="Нижний колонтитул Знак"/>
    <w:aliases w:val="Знак Знак"/>
    <w:link w:val="a5"/>
    <w:uiPriority w:val="99"/>
    <w:locked/>
    <w:rsid w:val="006C5A1B"/>
  </w:style>
  <w:style w:type="paragraph" w:styleId="a5">
    <w:name w:val="footer"/>
    <w:aliases w:val="Знак"/>
    <w:basedOn w:val="a"/>
    <w:link w:val="a4"/>
    <w:uiPriority w:val="99"/>
    <w:unhideWhenUsed/>
    <w:rsid w:val="006C5A1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6C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5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C5A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4C78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C4C78"/>
  </w:style>
  <w:style w:type="paragraph" w:styleId="a6">
    <w:name w:val="No Spacing"/>
    <w:uiPriority w:val="1"/>
    <w:qFormat/>
    <w:rsid w:val="006C4C7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6C4C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C4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6C4C78"/>
    <w:rPr>
      <w:rFonts w:ascii="Times New Roman" w:eastAsia="Times New Roman" w:hAnsi="Times New Roman" w:cs="Times New Roman"/>
      <w:kern w:val="28"/>
      <w:sz w:val="32"/>
      <w:szCs w:val="20"/>
      <w:lang w:eastAsia="ru-RU"/>
    </w:rPr>
  </w:style>
  <w:style w:type="paragraph" w:styleId="aa">
    <w:name w:val="Title"/>
    <w:basedOn w:val="a"/>
    <w:link w:val="a9"/>
    <w:qFormat/>
    <w:rsid w:val="006C4C78"/>
    <w:pPr>
      <w:spacing w:before="240" w:after="60"/>
      <w:outlineLvl w:val="0"/>
    </w:pPr>
    <w:rPr>
      <w:kern w:val="28"/>
      <w:sz w:val="32"/>
      <w:szCs w:val="20"/>
    </w:rPr>
  </w:style>
  <w:style w:type="character" w:customStyle="1" w:styleId="13">
    <w:name w:val="Название Знак1"/>
    <w:basedOn w:val="a0"/>
    <w:uiPriority w:val="10"/>
    <w:rsid w:val="006C4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C4C78"/>
    <w:rPr>
      <w:rFonts w:ascii="Tahoma" w:hAnsi="Tahoma" w:cs="Tahoma"/>
      <w:sz w:val="16"/>
      <w:szCs w:val="16"/>
    </w:rPr>
  </w:style>
  <w:style w:type="paragraph" w:customStyle="1" w:styleId="14">
    <w:name w:val="Текст выноски1"/>
    <w:basedOn w:val="a"/>
    <w:next w:val="ac"/>
    <w:uiPriority w:val="99"/>
    <w:semiHidden/>
    <w:unhideWhenUsed/>
    <w:rsid w:val="006C4C78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C4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6C4C7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6C4C78"/>
    <w:pPr>
      <w:ind w:left="720"/>
      <w:contextualSpacing/>
    </w:pPr>
    <w:rPr>
      <w:sz w:val="20"/>
      <w:szCs w:val="20"/>
    </w:rPr>
  </w:style>
  <w:style w:type="paragraph" w:styleId="ac">
    <w:name w:val="Balloon Text"/>
    <w:basedOn w:val="a"/>
    <w:link w:val="ab"/>
    <w:uiPriority w:val="99"/>
    <w:semiHidden/>
    <w:unhideWhenUsed/>
    <w:rsid w:val="006C4C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6C4C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540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52</cp:revision>
  <cp:lastPrinted>2016-02-10T07:20:00Z</cp:lastPrinted>
  <dcterms:created xsi:type="dcterms:W3CDTF">2015-06-03T13:23:00Z</dcterms:created>
  <dcterms:modified xsi:type="dcterms:W3CDTF">2016-02-10T07:20:00Z</dcterms:modified>
</cp:coreProperties>
</file>