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2649C1" w:rsidRDefault="002649C1" w:rsidP="002649C1">
      <w:pPr>
        <w:keepNext/>
        <w:outlineLvl w:val="7"/>
        <w:rPr>
          <w:b/>
          <w:bCs/>
          <w:sz w:val="28"/>
          <w:szCs w:val="28"/>
        </w:rPr>
      </w:pPr>
      <w:r w:rsidRPr="002649C1">
        <w:rPr>
          <w:b/>
          <w:bCs/>
          <w:sz w:val="28"/>
          <w:szCs w:val="28"/>
        </w:rPr>
        <w:t xml:space="preserve">                                                                   </w:t>
      </w:r>
      <w:r w:rsidR="00C915E5">
        <w:rPr>
          <w:b/>
          <w:bCs/>
          <w:sz w:val="28"/>
          <w:szCs w:val="28"/>
        </w:rPr>
        <w:t xml:space="preserve">                       </w:t>
      </w:r>
      <w:r w:rsidRPr="002649C1">
        <w:rPr>
          <w:b/>
          <w:bCs/>
          <w:sz w:val="28"/>
          <w:szCs w:val="28"/>
        </w:rPr>
        <w:t xml:space="preserve">            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0"/>
          <w:szCs w:val="20"/>
        </w:rPr>
        <w:t xml:space="preserve">                                                                </w:t>
      </w:r>
      <w:r w:rsidRPr="002649C1">
        <w:rPr>
          <w:b/>
          <w:sz w:val="28"/>
          <w:szCs w:val="28"/>
        </w:rPr>
        <w:t>АДМИНИСТРАЦИЯ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649C1" w:rsidRPr="002649C1" w:rsidRDefault="002649C1" w:rsidP="002649C1">
      <w:pPr>
        <w:rPr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 </w:t>
      </w:r>
      <w:r w:rsidRPr="002649C1">
        <w:rPr>
          <w:sz w:val="28"/>
          <w:szCs w:val="28"/>
        </w:rPr>
        <w:t>Песчанокопского района  Ростовской области</w:t>
      </w:r>
    </w:p>
    <w:p w:rsidR="002649C1" w:rsidRPr="002649C1" w:rsidRDefault="002649C1" w:rsidP="002649C1">
      <w:pPr>
        <w:rPr>
          <w:b/>
          <w:sz w:val="20"/>
          <w:szCs w:val="20"/>
        </w:rPr>
      </w:pPr>
    </w:p>
    <w:p w:rsidR="002649C1" w:rsidRPr="002649C1" w:rsidRDefault="002649C1" w:rsidP="002649C1">
      <w:pPr>
        <w:jc w:val="center"/>
        <w:rPr>
          <w:sz w:val="28"/>
          <w:szCs w:val="28"/>
        </w:rPr>
      </w:pPr>
      <w:r w:rsidRPr="002649C1">
        <w:rPr>
          <w:sz w:val="28"/>
          <w:szCs w:val="28"/>
        </w:rPr>
        <w:t xml:space="preserve"> ПОСТАНОВЛЕНИЕ</w:t>
      </w:r>
    </w:p>
    <w:p w:rsidR="002649C1" w:rsidRPr="002649C1" w:rsidRDefault="002649C1" w:rsidP="002649C1">
      <w:pPr>
        <w:ind w:firstLine="851"/>
        <w:rPr>
          <w:sz w:val="28"/>
          <w:szCs w:val="28"/>
        </w:rPr>
      </w:pPr>
    </w:p>
    <w:p w:rsidR="002649C1" w:rsidRPr="002649C1" w:rsidRDefault="002649C1" w:rsidP="002649C1">
      <w:pPr>
        <w:jc w:val="both"/>
        <w:rPr>
          <w:sz w:val="28"/>
          <w:szCs w:val="28"/>
        </w:rPr>
      </w:pPr>
      <w:r w:rsidRPr="002649C1">
        <w:rPr>
          <w:sz w:val="28"/>
          <w:szCs w:val="28"/>
        </w:rPr>
        <w:t xml:space="preserve">     </w:t>
      </w:r>
      <w:r w:rsidR="00C915E5">
        <w:rPr>
          <w:sz w:val="28"/>
          <w:szCs w:val="28"/>
        </w:rPr>
        <w:t>15.07</w:t>
      </w:r>
      <w:r w:rsidRPr="002649C1">
        <w:rPr>
          <w:sz w:val="28"/>
          <w:szCs w:val="28"/>
        </w:rPr>
        <w:t xml:space="preserve"> .2015 г.                           №  </w:t>
      </w:r>
      <w:r w:rsidR="00C915E5">
        <w:rPr>
          <w:sz w:val="28"/>
          <w:szCs w:val="28"/>
        </w:rPr>
        <w:t>98</w:t>
      </w:r>
      <w:bookmarkStart w:id="0" w:name="_GoBack"/>
      <w:bookmarkEnd w:id="0"/>
      <w:r w:rsidRPr="002649C1">
        <w:rPr>
          <w:sz w:val="28"/>
          <w:szCs w:val="28"/>
        </w:rPr>
        <w:t xml:space="preserve">                              </w:t>
      </w:r>
      <w:proofErr w:type="spellStart"/>
      <w:r w:rsidRPr="002649C1">
        <w:rPr>
          <w:sz w:val="28"/>
          <w:szCs w:val="28"/>
        </w:rPr>
        <w:t>с.Поливянка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4F6576" w:rsidRDefault="006C5A1B" w:rsidP="004F6576">
      <w:pPr>
        <w:ind w:right="2334"/>
        <w:jc w:val="both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proofErr w:type="gramStart"/>
      <w:r w:rsidR="004F6576">
        <w:rPr>
          <w:color w:val="000000"/>
          <w:spacing w:val="-3"/>
          <w:sz w:val="28"/>
          <w:szCs w:val="28"/>
        </w:rPr>
        <w:t>Экономическое</w:t>
      </w:r>
      <w:proofErr w:type="gramEnd"/>
    </w:p>
    <w:p w:rsidR="004F6576" w:rsidRDefault="004F6576" w:rsidP="004F6576">
      <w:pPr>
        <w:ind w:right="23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</w:t>
      </w:r>
      <w:proofErr w:type="gramStart"/>
      <w:r>
        <w:rPr>
          <w:sz w:val="28"/>
          <w:szCs w:val="28"/>
        </w:rPr>
        <w:t>инновационная</w:t>
      </w:r>
      <w:proofErr w:type="gramEnd"/>
    </w:p>
    <w:p w:rsidR="000A7DCD" w:rsidRDefault="004F6576" w:rsidP="004F6576">
      <w:pPr>
        <w:ind w:right="233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экономика</w:t>
      </w:r>
      <w:r w:rsidR="006C5A1B">
        <w:rPr>
          <w:kern w:val="2"/>
          <w:sz w:val="28"/>
          <w:szCs w:val="28"/>
        </w:rPr>
        <w:t xml:space="preserve">» по результатам </w:t>
      </w:r>
    </w:p>
    <w:p w:rsidR="006C5A1B" w:rsidRDefault="002E703E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 1 полугодие 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4F6576">
        <w:rPr>
          <w:color w:val="000000"/>
          <w:spacing w:val="-3"/>
          <w:sz w:val="28"/>
          <w:szCs w:val="28"/>
        </w:rPr>
        <w:t xml:space="preserve">Экономическое </w:t>
      </w:r>
      <w:r w:rsidR="004F6576">
        <w:rPr>
          <w:sz w:val="28"/>
          <w:szCs w:val="28"/>
        </w:rPr>
        <w:t>развитие и инновационная экономика</w:t>
      </w:r>
      <w:r w:rsidR="002E703E">
        <w:rPr>
          <w:sz w:val="28"/>
          <w:szCs w:val="28"/>
        </w:rPr>
        <w:t>»</w:t>
      </w:r>
      <w:r w:rsidR="002E703E" w:rsidRPr="002E703E">
        <w:rPr>
          <w:color w:val="000000"/>
          <w:spacing w:val="1"/>
          <w:sz w:val="28"/>
          <w:szCs w:val="28"/>
        </w:rPr>
        <w:t xml:space="preserve"> </w:t>
      </w:r>
      <w:r w:rsidR="002E703E">
        <w:rPr>
          <w:color w:val="000000"/>
          <w:spacing w:val="1"/>
          <w:sz w:val="28"/>
          <w:szCs w:val="28"/>
        </w:rPr>
        <w:t xml:space="preserve">за 1 полугодие 2015  года </w:t>
      </w:r>
      <w:r w:rsidR="002E703E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F40B9" w:rsidRPr="000F40B9" w:rsidRDefault="000F40B9" w:rsidP="000F40B9">
      <w:pPr>
        <w:ind w:firstLine="708"/>
        <w:jc w:val="both"/>
        <w:rPr>
          <w:sz w:val="28"/>
          <w:szCs w:val="28"/>
        </w:rPr>
      </w:pPr>
      <w:proofErr w:type="spellStart"/>
      <w:r w:rsidRPr="000F40B9">
        <w:rPr>
          <w:sz w:val="28"/>
          <w:szCs w:val="28"/>
        </w:rPr>
        <w:t>И.о</w:t>
      </w:r>
      <w:proofErr w:type="gramStart"/>
      <w:r w:rsidRPr="000F40B9">
        <w:rPr>
          <w:sz w:val="28"/>
          <w:szCs w:val="28"/>
        </w:rPr>
        <w:t>.Г</w:t>
      </w:r>
      <w:proofErr w:type="gramEnd"/>
      <w:r w:rsidRPr="000F40B9">
        <w:rPr>
          <w:sz w:val="28"/>
          <w:szCs w:val="28"/>
        </w:rPr>
        <w:t>лавы</w:t>
      </w:r>
      <w:proofErr w:type="spellEnd"/>
      <w:r w:rsidRPr="000F40B9">
        <w:rPr>
          <w:sz w:val="28"/>
          <w:szCs w:val="28"/>
        </w:rPr>
        <w:t xml:space="preserve"> Поливянского </w:t>
      </w:r>
    </w:p>
    <w:p w:rsidR="000F40B9" w:rsidRPr="000F40B9" w:rsidRDefault="000F40B9" w:rsidP="000F40B9">
      <w:pPr>
        <w:ind w:firstLine="708"/>
        <w:jc w:val="both"/>
        <w:rPr>
          <w:sz w:val="28"/>
          <w:szCs w:val="28"/>
        </w:rPr>
      </w:pPr>
      <w:r w:rsidRPr="000F40B9">
        <w:rPr>
          <w:sz w:val="28"/>
          <w:szCs w:val="28"/>
        </w:rPr>
        <w:t>сельского поселения</w:t>
      </w:r>
      <w:r w:rsidRPr="000F40B9">
        <w:rPr>
          <w:sz w:val="28"/>
          <w:szCs w:val="28"/>
        </w:rPr>
        <w:tab/>
      </w:r>
      <w:r w:rsidRPr="000F40B9">
        <w:rPr>
          <w:sz w:val="28"/>
          <w:szCs w:val="28"/>
        </w:rPr>
        <w:tab/>
      </w:r>
      <w:r w:rsidRPr="000F40B9">
        <w:rPr>
          <w:sz w:val="28"/>
          <w:szCs w:val="28"/>
        </w:rPr>
        <w:tab/>
        <w:t xml:space="preserve">                          </w:t>
      </w:r>
      <w:proofErr w:type="spellStart"/>
      <w:r w:rsidRPr="000F40B9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0341B6" w:rsidRDefault="000341B6" w:rsidP="000341B6">
      <w:r>
        <w:t>С</w:t>
      </w:r>
      <w:r w:rsidRPr="000341B6">
        <w:t xml:space="preserve">пециалист </w:t>
      </w:r>
      <w:r>
        <w:t xml:space="preserve"> 1 категории </w:t>
      </w:r>
      <w:proofErr w:type="gramStart"/>
      <w:r>
        <w:t>по</w:t>
      </w:r>
      <w:proofErr w:type="gramEnd"/>
    </w:p>
    <w:p w:rsidR="000341B6" w:rsidRDefault="000341B6" w:rsidP="000341B6">
      <w:r>
        <w:t xml:space="preserve">прогнозированию  доходов </w:t>
      </w:r>
    </w:p>
    <w:p w:rsidR="000341B6" w:rsidRPr="000341B6" w:rsidRDefault="000341B6" w:rsidP="000341B6">
      <w:r>
        <w:t>Н.В Мироненко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4F6576" w:rsidRPr="004F6576" w:rsidRDefault="002E703E" w:rsidP="004F6576">
      <w:pPr>
        <w:widowControl w:val="0"/>
        <w:shd w:val="clear" w:color="auto" w:fill="FFFFFF"/>
        <w:suppressAutoHyphens/>
        <w:autoSpaceDE w:val="0"/>
        <w:spacing w:before="254" w:line="317" w:lineRule="exact"/>
        <w:ind w:left="7267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Отчет об исполнении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jc w:val="center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реализации муниципальной программы Поливянского сельского поселения  Песчанокопского района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456"/>
        <w:rPr>
          <w:rFonts w:eastAsia="MS Mincho"/>
          <w:sz w:val="28"/>
          <w:szCs w:val="28"/>
          <w:lang w:eastAsia="ar-SA"/>
        </w:rPr>
      </w:pPr>
      <w:r w:rsidRPr="004F6576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   «Экономическое </w:t>
      </w:r>
      <w:r w:rsidRPr="004F6576">
        <w:rPr>
          <w:rFonts w:eastAsia="MS Mincho"/>
          <w:sz w:val="28"/>
          <w:szCs w:val="28"/>
          <w:lang w:eastAsia="ar-SA"/>
        </w:rPr>
        <w:t xml:space="preserve">развитие и инновационная экономика» </w:t>
      </w:r>
    </w:p>
    <w:p w:rsidR="004F6576" w:rsidRPr="004F6576" w:rsidRDefault="002E703E" w:rsidP="004F6576">
      <w:pPr>
        <w:widowControl w:val="0"/>
        <w:suppressAutoHyphens/>
        <w:autoSpaceDE w:val="0"/>
        <w:spacing w:after="259" w:line="1" w:lineRule="exact"/>
        <w:rPr>
          <w:rFonts w:eastAsia="MS Mincho"/>
          <w:sz w:val="2"/>
          <w:szCs w:val="2"/>
          <w:lang w:eastAsia="ar-SA"/>
        </w:rPr>
      </w:pPr>
      <w:r>
        <w:rPr>
          <w:color w:val="000000"/>
          <w:spacing w:val="1"/>
          <w:sz w:val="28"/>
          <w:szCs w:val="28"/>
        </w:rPr>
        <w:t xml:space="preserve">за 1 полугодие 2015  года </w:t>
      </w: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15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54"/>
        <w:gridCol w:w="3046"/>
        <w:gridCol w:w="1196"/>
        <w:gridCol w:w="1392"/>
        <w:gridCol w:w="7"/>
        <w:gridCol w:w="1385"/>
        <w:gridCol w:w="845"/>
        <w:gridCol w:w="845"/>
        <w:gridCol w:w="923"/>
        <w:gridCol w:w="37"/>
      </w:tblGrid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58" w:right="67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Наименование </w:t>
            </w:r>
            <w:r w:rsidRPr="004F6576">
              <w:rPr>
                <w:color w:val="000000"/>
                <w:spacing w:val="-3"/>
                <w:lang w:eastAsia="ar-SA"/>
              </w:rPr>
              <w:t xml:space="preserve"> 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Ответственный </w:t>
            </w:r>
            <w:r w:rsidRPr="004F6576">
              <w:rPr>
                <w:color w:val="000000"/>
                <w:spacing w:val="-2"/>
                <w:lang w:eastAsia="ar-SA"/>
              </w:rPr>
              <w:t xml:space="preserve">исполнитель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221" w:right="230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Ожидаемый результат </w:t>
            </w:r>
            <w:r w:rsidRPr="004F6576">
              <w:rPr>
                <w:color w:val="000000"/>
                <w:spacing w:val="-2"/>
                <w:lang w:eastAsia="ar-SA"/>
              </w:rPr>
              <w:t>(краткое описание)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86" w:right="9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Срок </w:t>
            </w:r>
            <w:r w:rsidRPr="004F6576">
              <w:rPr>
                <w:color w:val="000000"/>
                <w:spacing w:val="-3"/>
                <w:lang w:eastAsia="ar-SA"/>
              </w:rPr>
              <w:t>реализа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ции </w:t>
            </w:r>
            <w:r w:rsidRPr="004F6576">
              <w:rPr>
                <w:color w:val="000000"/>
                <w:spacing w:val="-2"/>
                <w:lang w:eastAsia="ar-SA"/>
              </w:rPr>
              <w:t>(дата)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42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6"/>
                <w:lang w:eastAsia="ar-SA"/>
              </w:rPr>
              <w:t xml:space="preserve">Объем </w:t>
            </w:r>
            <w:r>
              <w:rPr>
                <w:color w:val="000000"/>
                <w:spacing w:val="-4"/>
                <w:lang w:eastAsia="ar-SA"/>
              </w:rPr>
              <w:t xml:space="preserve">расходов </w:t>
            </w:r>
            <w:r w:rsidR="00406BB3" w:rsidRPr="00406BB3">
              <w:rPr>
                <w:color w:val="000000"/>
                <w:spacing w:val="1"/>
              </w:rPr>
              <w:t>за 1 полугодие 2015  года</w:t>
            </w:r>
            <w:r w:rsidR="00406BB3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06BB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(тыс. руб.)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12"/>
              <w:rPr>
                <w:color w:val="000000"/>
                <w:spacing w:val="-7"/>
                <w:lang w:eastAsia="ar-SA"/>
              </w:rPr>
            </w:pPr>
            <w:r w:rsidRPr="004F6576">
              <w:rPr>
                <w:color w:val="000000"/>
                <w:spacing w:val="-7"/>
                <w:lang w:eastAsia="ar-SA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48" w:right="67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областной </w:t>
            </w:r>
            <w:r w:rsidRPr="004F6576">
              <w:rPr>
                <w:color w:val="000000"/>
                <w:spacing w:val="-2"/>
                <w:lang w:eastAsia="ar-SA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4" w:right="34"/>
              <w:jc w:val="center"/>
              <w:rPr>
                <w:color w:val="000000"/>
                <w:spacing w:val="-1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феде</w:t>
            </w:r>
            <w:r w:rsidRPr="004F6576">
              <w:rPr>
                <w:color w:val="000000"/>
                <w:spacing w:val="-5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раль</w:t>
            </w:r>
            <w:r w:rsidRPr="004F6576">
              <w:rPr>
                <w:color w:val="000000"/>
                <w:spacing w:val="-1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9" w:right="4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мест</w:t>
            </w:r>
            <w:r w:rsidRPr="004F6576">
              <w:rPr>
                <w:color w:val="000000"/>
                <w:spacing w:val="-5"/>
                <w:lang w:eastAsia="ar-SA"/>
              </w:rPr>
              <w:softHyphen/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4"/>
                <w:lang w:eastAsia="ar-SA"/>
              </w:rPr>
              <w:t>жет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right="5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вне-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бюд</w:t>
            </w:r>
            <w:proofErr w:type="spellEnd"/>
            <w:r w:rsidRPr="004F6576">
              <w:rPr>
                <w:color w:val="000000"/>
                <w:spacing w:val="-3"/>
                <w:lang w:eastAsia="ar-SA"/>
              </w:rPr>
              <w:t>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жет-</w:t>
            </w:r>
            <w:r w:rsidRPr="004F6576">
              <w:rPr>
                <w:color w:val="000000"/>
                <w:spacing w:val="-2"/>
                <w:lang w:eastAsia="ar-SA"/>
              </w:rPr>
              <w:t>ные</w:t>
            </w:r>
            <w:proofErr w:type="spellEnd"/>
            <w:r w:rsidRPr="004F6576">
              <w:rPr>
                <w:color w:val="000000"/>
                <w:spacing w:val="-2"/>
                <w:lang w:eastAsia="ar-SA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источ</w:t>
            </w:r>
            <w:r w:rsidRPr="004F6576">
              <w:rPr>
                <w:color w:val="000000"/>
                <w:spacing w:val="-4"/>
                <w:lang w:eastAsia="ar-SA"/>
              </w:rPr>
              <w:softHyphen/>
            </w:r>
            <w:r w:rsidRPr="004F6576">
              <w:rPr>
                <w:color w:val="000000"/>
                <w:spacing w:val="-3"/>
                <w:lang w:eastAsia="ar-SA"/>
              </w:rPr>
              <w:t>ники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2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34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28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9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7A62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Консультирование субъектов МСП по вопросам финансовой и нефинансовой поддержки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4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Повышение информированности субъектов МСП о программах и кредитных продуктах банков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Весь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ar-SA"/>
              </w:rPr>
            </w:pPr>
          </w:p>
        </w:tc>
      </w:tr>
      <w:tr w:rsidR="004F6576" w:rsidRPr="004F6576" w:rsidTr="002370B2">
        <w:trPr>
          <w:trHeight w:hRule="exact"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Консультирование субъектов МСП и организаций, образующих инфраструктуру поддержки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4" w:lineRule="exact"/>
              <w:ind w:left="163" w:right="15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Содействие прохождению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трудовой практики, а также временной занятости учащейся молодежи на предприятиях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Приобретение молодежью опыта и навыков для работы в сфере малого и среднего бизнеса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9" w:right="16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3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Предоставление муниципального имущества,  субъектам МСП в аренду в соответствии </w:t>
            </w:r>
            <w:proofErr w:type="gramStart"/>
            <w:r w:rsidRPr="004F6576">
              <w:rPr>
                <w:rFonts w:eastAsia="MS Mincho"/>
                <w:lang w:eastAsia="ar-SA"/>
              </w:rPr>
              <w:t>с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действующим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законодательством РФ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Оказание имущественной поддержки субъектам МСП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Организация работы по привлечению субъектов МСП  к участию в областных мероприятиях (семинарах, конференциях, конкурсах)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Установление контактов и деловых отношений с партнерами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Организация работы по привлечению субъектов МСП к участию в </w:t>
            </w:r>
            <w:proofErr w:type="spellStart"/>
            <w:r w:rsidRPr="004F6576">
              <w:rPr>
                <w:rFonts w:eastAsia="MS Mincho"/>
                <w:lang w:eastAsia="ar-SA"/>
              </w:rPr>
              <w:t>выставочно</w:t>
            </w:r>
            <w:proofErr w:type="spellEnd"/>
            <w:r w:rsidRPr="004F6576">
              <w:rPr>
                <w:rFonts w:eastAsia="MS Mincho"/>
                <w:lang w:eastAsia="ar-SA"/>
              </w:rPr>
              <w:t xml:space="preserve">-ярмарочной деятельности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Продвижение продукции предпринимательства на межрегиональные и международные рынки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24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Освещение вопросов малого и среднего предпринимательства в средствах массовой информации, в том числе в сети Интернет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Пропаганда и популяризация предпринимательской деятельности, публичное освещение проблем малого и среднего предпринимательства с целью поиска путей их решения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Информирование граждан, желающих организовать собственное дело, о формах государственной поддержки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Вовлечение в предпринимательство молодежи  и безработных граждан.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Создание </w:t>
            </w:r>
            <w:proofErr w:type="gramStart"/>
            <w:r w:rsidRPr="004F6576">
              <w:rPr>
                <w:rFonts w:eastAsia="MS Mincho"/>
                <w:lang w:eastAsia="ar-SA"/>
              </w:rPr>
              <w:t>благоприятной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для инвестиций </w:t>
            </w:r>
          </w:p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административной среды на территории поселения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уровня и качества жизни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инвестиционной активности внешних и внутренних инвесторов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93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 xml:space="preserve">Итого по муниципальной </w:t>
            </w:r>
            <w:r w:rsidRPr="004F6576">
              <w:rPr>
                <w:color w:val="000000"/>
                <w:spacing w:val="-3"/>
                <w:lang w:eastAsia="ar-SA"/>
              </w:rPr>
              <w:t>программе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hanging="10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val="937"/>
        </w:trPr>
        <w:tc>
          <w:tcPr>
            <w:tcW w:w="15630" w:type="dxa"/>
            <w:gridSpan w:val="11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0F40B9" w:rsidRPr="000F40B9" w:rsidRDefault="000F40B9" w:rsidP="000F40B9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0F40B9">
              <w:rPr>
                <w:sz w:val="28"/>
                <w:szCs w:val="28"/>
              </w:rPr>
              <w:t>И.о</w:t>
            </w:r>
            <w:proofErr w:type="gramStart"/>
            <w:r w:rsidRPr="000F40B9">
              <w:rPr>
                <w:sz w:val="28"/>
                <w:szCs w:val="28"/>
              </w:rPr>
              <w:t>.Г</w:t>
            </w:r>
            <w:proofErr w:type="gramEnd"/>
            <w:r w:rsidRPr="000F40B9">
              <w:rPr>
                <w:sz w:val="28"/>
                <w:szCs w:val="28"/>
              </w:rPr>
              <w:t>лавы</w:t>
            </w:r>
            <w:proofErr w:type="spellEnd"/>
            <w:r w:rsidRPr="000F40B9">
              <w:rPr>
                <w:sz w:val="28"/>
                <w:szCs w:val="28"/>
              </w:rPr>
              <w:t xml:space="preserve"> Поливянского </w:t>
            </w:r>
          </w:p>
          <w:p w:rsidR="000F40B9" w:rsidRPr="000F40B9" w:rsidRDefault="000F40B9" w:rsidP="000F40B9">
            <w:pPr>
              <w:ind w:firstLine="708"/>
              <w:jc w:val="both"/>
              <w:rPr>
                <w:sz w:val="28"/>
                <w:szCs w:val="28"/>
              </w:rPr>
            </w:pPr>
            <w:r w:rsidRPr="000F40B9">
              <w:rPr>
                <w:sz w:val="28"/>
                <w:szCs w:val="28"/>
              </w:rPr>
              <w:t>сельского поселения</w:t>
            </w:r>
            <w:r w:rsidRPr="000F40B9">
              <w:rPr>
                <w:sz w:val="28"/>
                <w:szCs w:val="28"/>
              </w:rPr>
              <w:tab/>
            </w:r>
            <w:r w:rsidRPr="000F40B9">
              <w:rPr>
                <w:sz w:val="28"/>
                <w:szCs w:val="28"/>
              </w:rPr>
              <w:tab/>
            </w:r>
            <w:r w:rsidRPr="000F40B9">
              <w:rPr>
                <w:sz w:val="28"/>
                <w:szCs w:val="28"/>
              </w:rPr>
              <w:tab/>
              <w:t xml:space="preserve">                          </w:t>
            </w:r>
            <w:proofErr w:type="spellStart"/>
            <w:r w:rsidRPr="000F40B9">
              <w:rPr>
                <w:sz w:val="28"/>
                <w:szCs w:val="28"/>
              </w:rPr>
              <w:t>Н.В.Галыгина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63A2"/>
    <w:rsid w:val="000A7DCD"/>
    <w:rsid w:val="000F40B9"/>
    <w:rsid w:val="002370B2"/>
    <w:rsid w:val="002649C1"/>
    <w:rsid w:val="002E703E"/>
    <w:rsid w:val="00406BB3"/>
    <w:rsid w:val="00464443"/>
    <w:rsid w:val="004F6576"/>
    <w:rsid w:val="005513AE"/>
    <w:rsid w:val="00642365"/>
    <w:rsid w:val="006C5A1B"/>
    <w:rsid w:val="007A62A9"/>
    <w:rsid w:val="00894FA1"/>
    <w:rsid w:val="00C03ED8"/>
    <w:rsid w:val="00C915E5"/>
    <w:rsid w:val="00C95FD9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24</cp:revision>
  <cp:lastPrinted>2015-06-09T09:49:00Z</cp:lastPrinted>
  <dcterms:created xsi:type="dcterms:W3CDTF">2015-06-03T13:23:00Z</dcterms:created>
  <dcterms:modified xsi:type="dcterms:W3CDTF">2015-07-13T06:22:00Z</dcterms:modified>
</cp:coreProperties>
</file>